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A7" w:rsidRDefault="00EC76A7">
      <w:pPr>
        <w:rPr>
          <w:lang w:val="en-US"/>
        </w:rPr>
      </w:pPr>
    </w:p>
    <w:p w:rsidR="00EC76A7" w:rsidRDefault="00EC76A7">
      <w:pPr>
        <w:rPr>
          <w:lang w:val="en-US"/>
        </w:rPr>
      </w:pPr>
    </w:p>
    <w:p w:rsidR="00EC76A7" w:rsidRDefault="00EC76A7" w:rsidP="001530D6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81"/>
          <w:sz w:val="28"/>
          <w:szCs w:val="28"/>
        </w:rPr>
      </w:pPr>
      <w:r>
        <w:rPr>
          <w:rFonts w:ascii="Arial,Bold" w:hAnsi="Arial,Bold" w:cs="Arial,Bold"/>
          <w:b/>
          <w:bCs/>
          <w:color w:val="000081"/>
          <w:sz w:val="28"/>
          <w:szCs w:val="28"/>
        </w:rPr>
        <w:t>ЗА ПОЛЗАТА ОТ ПРОФЕСИОНАЛНО ОРИЕНТИРАНЕ</w:t>
      </w:r>
    </w:p>
    <w:p w:rsidR="00EC76A7" w:rsidRDefault="00EC76A7" w:rsidP="001530D6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81"/>
          <w:sz w:val="28"/>
          <w:szCs w:val="28"/>
        </w:rPr>
      </w:pPr>
      <w:r>
        <w:rPr>
          <w:rFonts w:ascii="Arial,Bold" w:hAnsi="Arial,Bold" w:cs="Arial,Bold"/>
          <w:b/>
          <w:bCs/>
          <w:color w:val="000081"/>
          <w:sz w:val="28"/>
          <w:szCs w:val="28"/>
        </w:rPr>
        <w:t>НА ДЕЦАТА И ЮНОШИТЕ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Едно от най-важните задължения, които родителите и обществото имат към децата, е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да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ги подготвят за тяхната трудова реализация - да им помогнат да станат достатъчно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компетентни и предприемчиви, за да се преборят за своето място на трудовия пазар,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което - за зло, а може би за добро - съвсем не им е гарантирано.</w:t>
      </w: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Theme="minorHAnsi" w:hAnsiTheme="minorHAnsi" w:cs="Arial,Bold"/>
          <w:b/>
          <w:bCs/>
          <w:color w:val="E95E00"/>
        </w:rPr>
      </w:pP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E95E00"/>
        </w:rPr>
      </w:pPr>
      <w:r>
        <w:rPr>
          <w:rFonts w:ascii="Arial,Bold" w:hAnsi="Arial,Bold" w:cs="Arial,Bold"/>
          <w:b/>
          <w:bCs/>
          <w:color w:val="E95E00"/>
        </w:rPr>
        <w:t>Значението на работата в живота на човека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едно изследване, проведено в САЩ през 1978 г. 71% от анкетираните отговорили, че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биха продължили да работят, дори ако имаха достатъчно пари, за да живеят в комфорт до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края на живота си, защото работата им дава чувството, че са свързани с по-широка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общност, че има какво да правят, че имат цел в живота, защото без работата животът им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би бил безсмислен.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Чрез труда ние задоволяваме свои жизненоважни потребности. Той е не само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основният и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най-често единствен източник на доходи, но ни дава още усещане за сигурност,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възможност да общуваме с повече хора, да използваме и развиваме своите способности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и компетентност, да се справяме с различни задачи, да се чувстваме полезни и да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получаваме одобрението и признанието на другите.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Работата подрежда и запълва деня ни, затова, ако останем без нея, настъпва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дезорганизация на собственото време, занемаряване и намаляване на личната ни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ефективност. Невъзможността да работим води към бедност и социална изолация. В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резултат от загубата на всички онези възможности, които работата дава на човека, при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безработните се наблюдава общо увеличение на психичните и физическите и оплаквания.</w:t>
      </w: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Theme="minorHAnsi" w:hAnsiTheme="minorHAnsi" w:cs="Arial,Bold"/>
          <w:b/>
          <w:bCs/>
          <w:color w:val="E95E00"/>
        </w:rPr>
      </w:pP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E95E00"/>
        </w:rPr>
      </w:pPr>
      <w:r>
        <w:rPr>
          <w:rFonts w:ascii="Arial,Bold" w:hAnsi="Arial,Bold" w:cs="Arial,Bold"/>
          <w:b/>
          <w:bCs/>
          <w:color w:val="E95E00"/>
        </w:rPr>
        <w:t>Изисквания към професионалната квалификация и трудовото поведение в</w:t>
      </w:r>
      <w:r w:rsidRPr="00DE2A83">
        <w:rPr>
          <w:rFonts w:asciiTheme="minorHAnsi" w:hAnsiTheme="minorHAnsi" w:cs="Arial,Bold"/>
          <w:b/>
          <w:bCs/>
          <w:color w:val="E95E00"/>
        </w:rPr>
        <w:t xml:space="preserve"> </w:t>
      </w:r>
      <w:r>
        <w:rPr>
          <w:rFonts w:ascii="Arial,Bold" w:hAnsi="Arial,Bold" w:cs="Arial,Bold"/>
          <w:b/>
          <w:bCs/>
          <w:color w:val="E95E00"/>
        </w:rPr>
        <w:t>съвременното общество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През последните години в областта на трудовата заетост в България настъпиха и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продължават да се извършват много дълбоки промени. Това се дължи не само на прехода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от планова към пазарна икономика, но и на глобалните процеси, които протичат в световен мащаб.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 нашата страна безработицата е сравнително ново явление. То дойде на мястото на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дългогодишна, централизирано осигурена за всички и задължителна трудова заетост,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която доведе до пасивно поведение на работещите и занижени изисквания към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квалификацията, и качеството на труда. А намирането на работа в условията на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безработица и остра конкуренция изисква не само подходяща квалификация, но и съвсем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различни нагласи и умения: готовност за смяна на професията и овладяване на нови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компетентности, умения за ефективно планиране и постигане на своите цели, за успешно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себе представяне и взаимодействие с други хора.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Непрекъснатото и все по-интензивно развитие на технологиите дава силно отражение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върху съдържанието на човешкия труд. Някои професии изчезват напълно, при други</w:t>
      </w: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съществено се променят извършваните дейности, появяват се и съвсем нови професии.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През последните години се наблюдава спад в индустриалната заетост в голям мащаб. За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сметка на това заетостта в услугите, науката и образованието се увеличава. Т.е., в целия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свят се извършва преливане на работна ръка от производството към услугите, науката и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образованието.</w:t>
      </w: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Формите и организацията на работа също се променят под влияние на развитието на</w:t>
      </w:r>
      <w:r w:rsidRPr="00DE2A8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техниката и технологиите. Има тенденции към пренасяне на работните места в дома и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към създаване на изцяло мобилни работни места (за офис-номади), отпадане на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закостенелите йерархични структури и формиране на временни екипи - които могат да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живеят дори и в различни краища на света - за всеки нов проект.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България преходът към пазарно стопанство е свързан с намаляване на броя на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работещите в големи организации и увеличаване на работещите в малки предприятия,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включително семейни и еднолични фирми. Появяват се и нови трудови роли: работодател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– предприемач, самонаето лице.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резултат от всичко това, значително се променят изискванията, които пазарът на труда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поставя пред професионалното образование. Доскоро получаването на професионална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квалификация ставаше еднократно за целия трудов живот на човека. През първата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половина на 20 век професионалните знания са остарявали за около 20-30 години -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колкото е продължителността на един трудов живот. При тези условия е било валидно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правилото “обучение за целия живот”. Днес професионалните знания остаряват средно за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5 години, като в някои области (напр. информационните и комуникационните технологии)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това става още по-бързо. В съчетание с голямата нестабилност на пазара на труда и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преминаването на работна ръка от едни отрасли в други, това води до честа смяна не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само на работното място, но също на дейностите и дори на професията в рамките на един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трудов живот. Вече образованието, получено в училище и в университета не е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достатъчно, за да бъде човек конкурентноспособен на пазара на труда. Сега се осъществява “непрекъснато обучение през целия живот”, защото дори да не се налага смяна на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професията, професионалните знания и умения трябва непрекъснато да се актуализират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и обновяват. Обучението само по отделни професии не е достатъчно, а се изискват и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придобиват все по-голямо значение, така наречените “ключови компетентности”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(залегнали в Европейската референтна рамка): умения за общуване на роден език и на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чужди езици, математическа компетентност и основни знания в областта на природните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науки и технологиите, дигитална компетентност, умения за учене, обществени и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граждански компетентности, инициативност и предприемачество, културна осъзнатост и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творчество.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този процес на продължаващо през целия живот обучение, отговорността и инициа-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тивата все повече се изместват от държавата и образователните институции към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отделния човек. Това изисква изграждане на положителни нагласи към новото и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неизвестното, готовност за посрещане на промените като нещо закономерно и дори като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желано предизвикателство, а не като заплаха.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заключение, трудът става все по-висококвалифициран и възможностите за намиране на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работа от хората без специалност и без основни умения – все по-ограничени.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Образованието се очертава като една от основните линии за социално разслоение в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обществото – наблюдава се все по-задълбочаваща се пропаст между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висококвалифицираните и високоплатени специалисти и неквалифицирания нископлатен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обслужващ персонал. Тъй като квалификацията е един от най-важните критерии за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набиране на персонал, липсата на подходящо и достатъчно образование обрича човек да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бъде цял живот клиент на социалните служби или да работи в неформалния сектор без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законова и социална защита.</w:t>
      </w: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Theme="minorHAnsi" w:hAnsiTheme="minorHAnsi" w:cs="Arial,Bold"/>
          <w:b/>
          <w:bCs/>
          <w:color w:val="E95E00"/>
        </w:rPr>
      </w:pP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E95E00"/>
        </w:rPr>
      </w:pPr>
      <w:r>
        <w:rPr>
          <w:rFonts w:ascii="Arial,Bold" w:hAnsi="Arial,Bold" w:cs="Arial,Bold"/>
          <w:b/>
          <w:bCs/>
          <w:color w:val="E95E00"/>
        </w:rPr>
        <w:t>Задачи на професионалното развитие в училищна възраст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Подготовката за работа не се свежда само до избора на професионално училище или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университет. Затова не е достатъчно да мислим за трудовото бъдеще на юношата само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при завършване на основното и на средното образование.</w:t>
      </w: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Професионалното развитие на детето започва от най-ранна възраст и продължава през</w:t>
      </w:r>
      <w:r w:rsidRPr="00DE2A8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целия училищен период - с нещата, на които родителите го учат, с решението им дали да</w:t>
      </w:r>
      <w:r w:rsidRPr="00DE2A8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го дадат на детска градина и каква да бъде тя, дали да учи английски, балет, пиано, дали</w:t>
      </w:r>
      <w:r w:rsidRPr="00DE2A8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да спортува, с избора и завършването на всяко от учебните заведения, с решението до</w:t>
      </w:r>
      <w:r w:rsidRPr="00DE2A8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кое образователно ниво да стигне.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Не по-малко важна част от подготовката за трудова кариера е изграждането на трудовите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ценности, онези нагласи и умения, които помагат или пречат на човека да открива и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развива способностите си, да придобива нови знания и да извлича максимална полза от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тях, да планира целенасочено и разумно своя жизнен път, да постига успешно целите си.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Т.е., каквото и да правим ние и нашите родители, училището, обществото – съзнателно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или не, удачно или не – още от раждането си и през целия си живот се подготвяме за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повече или по-малко успешна трудова кариера или за изпадане от трудовия свят. Но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възрастта до 18 години, като период, който е специално предназначен за подготовка на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младия човек за житейския му път, има изключително голямо значение и за неговата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професионална подготовка. Така че пропуснатото в тази възраст много трудно може да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бъде наваксано по-късно.</w:t>
      </w: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Theme="minorHAnsi" w:hAnsiTheme="minorHAnsi" w:cs="Arial,Bold"/>
          <w:b/>
          <w:bCs/>
          <w:color w:val="E95E00"/>
        </w:rPr>
      </w:pP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E95E00"/>
        </w:rPr>
      </w:pPr>
      <w:r>
        <w:rPr>
          <w:rFonts w:ascii="Arial,Bold" w:hAnsi="Arial,Bold" w:cs="Arial,Bold"/>
          <w:b/>
          <w:bCs/>
          <w:color w:val="E95E00"/>
        </w:rPr>
        <w:t>Ролята на професионалното ориентиране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Изборът на професия е едно от най-важните решения в живота на всеки човек, което има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много значими последици не само за самия него, но и за неговото семейство, а, в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известна степен, и за цялото общество. Наблюденията показват обаче, че в повечето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случаи този избор се оказва несполучлив. Според едно проведено в САЩ през 1987 г.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изследване 80% от хората смятат, че са направили грешен професионален избор, 50% са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неудовлетворени от своята работа.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 последиците от извършването на неподходяща работа могат да бъдат много неприятни,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както за самия изпълнител (от липса на интерес и неудовлетвореност до преживяване на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неуспехи и понижено самочувствие, които могат да доведат и до по-тежки психични и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здравословни проблеми), така и за много други свързани с него хора (работодатели,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ръководители, колеги, подчинени, партньори, клиенти – материални щети и загуби от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некачествена работа, организационни проблеми, конфликти).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Добрият професионален избор трябва да отговаря едновременно на способностите и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предпочитанията на индивида, и на изискванията и възможностите на пазара на труда. За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това е необходимо, от една страна, задълбочено себепознание (познаване на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собствените заложби, знания, умения, личностови особености; интереси, желания,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ценности), а от друга – много добра информираност за реалните възможности за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обучение и работа (какви различни професии съществуват и какви качества са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необходими за извършването им, какви са изискванията по отношения на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квалификацията, доколко търсена е една или друга професия, какви са перспективите в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развитието й) Т.е., за да направи добър избор, човек трябва да има много обширни и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актуални познания по психология, професионална психодиагностика, образователна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система и учебни заведения, професии, трудови отношения, трудови пазари – нещо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непосилно за неспециалист.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 решаването на тази отговорна и сложна задача, хората – особено в детска и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юношеска възраст - най-често действат хаотично и се намират под влиянието на много</w:t>
      </w: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различни фактори: семейство, приятели, учители, социална среда, мода, материални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възможности. Така че, изборът на професия обикновено е не съзнателно взето и сериозно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обосновано решение, а компромис между различни желания и въздействия.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Целта на професионалното ориентиране, поставено на научна основа и извършвано от</w:t>
      </w:r>
      <w:r w:rsidRPr="00EC76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специалисти, е да помогне на детето/юношата и неговите родители да направят </w:t>
      </w: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Pr="00DE2A83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добър</w:t>
      </w:r>
      <w:r w:rsidRPr="00DE2A8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професионален избор, който да отговаря едновременно на способностите и желанията на детето, на наличните ресурси, на изискванията на пазара и перспективите за намиране на работа.</w:t>
      </w:r>
    </w:p>
    <w:p w:rsidR="00EC76A7" w:rsidRDefault="00EC76A7" w:rsidP="00EC76A7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E95E00"/>
        </w:rPr>
      </w:pP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E95E00"/>
        </w:rPr>
      </w:pPr>
      <w:r>
        <w:rPr>
          <w:rFonts w:ascii="Arial,Bold" w:hAnsi="Arial,Bold" w:cs="Arial,Bold"/>
          <w:b/>
          <w:bCs/>
          <w:color w:val="E95E00"/>
        </w:rPr>
        <w:t>Технология на професионалното ориентиране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Професионалното ориентиране може да се извършва под различна форма: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SymbolMT" w:hAnsi="SymbolMT" w:cs="SymbolMT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>индивидуално с детето/юношата;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SymbolMT" w:hAnsi="SymbolMT" w:cs="SymbolMT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>с детето/юношата и неговото семейство;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SymbolMT" w:hAnsi="SymbolMT" w:cs="SymbolMT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>с група от деца/юноши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Основни дейности на професионалното ориентиране: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SymbolMT" w:hAnsi="SymbolMT" w:cs="SymbolMT"/>
          <w:color w:val="000000"/>
          <w:sz w:val="22"/>
          <w:szCs w:val="22"/>
        </w:rPr>
        <w:t xml:space="preserve">• </w:t>
      </w:r>
      <w:r>
        <w:rPr>
          <w:rFonts w:ascii="Arial,Italic" w:hAnsi="Arial,Italic" w:cs="Arial,Italic"/>
          <w:i/>
          <w:iCs/>
          <w:color w:val="000000"/>
          <w:sz w:val="22"/>
          <w:szCs w:val="22"/>
        </w:rPr>
        <w:t>Информиране</w:t>
      </w:r>
      <w:r>
        <w:rPr>
          <w:rFonts w:ascii="Arial" w:hAnsi="Arial" w:cs="Arial"/>
          <w:color w:val="000000"/>
          <w:sz w:val="22"/>
          <w:szCs w:val="22"/>
        </w:rPr>
        <w:t>: предоставяне на значима и актуална информация за вземане на решения в образователен и професионален план; насочване към източници за допълнителна информация; съдействие за обработване и използване на информацията;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SymbolMT" w:hAnsi="SymbolMT" w:cs="SymbolMT"/>
          <w:color w:val="000000"/>
          <w:sz w:val="22"/>
          <w:szCs w:val="22"/>
        </w:rPr>
        <w:t xml:space="preserve">• </w:t>
      </w:r>
      <w:r>
        <w:rPr>
          <w:rFonts w:ascii="Arial,Italic" w:hAnsi="Arial,Italic" w:cs="Arial,Italic"/>
          <w:i/>
          <w:iCs/>
          <w:color w:val="000000"/>
          <w:sz w:val="22"/>
          <w:szCs w:val="22"/>
        </w:rPr>
        <w:t>Оценяване</w:t>
      </w:r>
      <w:r>
        <w:rPr>
          <w:rFonts w:ascii="Arial" w:hAnsi="Arial" w:cs="Arial"/>
          <w:color w:val="000000"/>
          <w:sz w:val="22"/>
          <w:szCs w:val="22"/>
        </w:rPr>
        <w:t>: използване на психологически тестове и игрови методи за установяване и оценка на професионално значимите качества, интересите, предпочитанията, ценностите на детето/юношата, факторите на неговото обкръжение;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SymbolMT" w:hAnsi="SymbolMT" w:cs="SymbolMT"/>
          <w:color w:val="000000"/>
          <w:sz w:val="22"/>
          <w:szCs w:val="22"/>
        </w:rPr>
        <w:t xml:space="preserve">• </w:t>
      </w:r>
      <w:r>
        <w:rPr>
          <w:rFonts w:ascii="Arial,Italic" w:hAnsi="Arial,Italic" w:cs="Arial,Italic"/>
          <w:i/>
          <w:iCs/>
          <w:color w:val="000000"/>
          <w:sz w:val="22"/>
          <w:szCs w:val="22"/>
        </w:rPr>
        <w:t>Съветване</w:t>
      </w:r>
      <w:r>
        <w:rPr>
          <w:rFonts w:ascii="Arial" w:hAnsi="Arial" w:cs="Arial"/>
          <w:color w:val="000000"/>
          <w:sz w:val="22"/>
          <w:szCs w:val="22"/>
        </w:rPr>
        <w:t>: даване на предложения и препоръки на децата/юношите и техните родители относно избора на учебно заведение и професия;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SymbolMT" w:hAnsi="SymbolMT" w:cs="SymbolMT"/>
          <w:color w:val="000000"/>
          <w:sz w:val="22"/>
          <w:szCs w:val="22"/>
        </w:rPr>
        <w:t xml:space="preserve">• </w:t>
      </w:r>
      <w:r>
        <w:rPr>
          <w:rFonts w:ascii="Arial,Italic" w:hAnsi="Arial,Italic" w:cs="Arial,Italic"/>
          <w:i/>
          <w:iCs/>
          <w:color w:val="000000"/>
          <w:sz w:val="22"/>
          <w:szCs w:val="22"/>
        </w:rPr>
        <w:t>Консултиране</w:t>
      </w:r>
      <w:r>
        <w:rPr>
          <w:rFonts w:ascii="Arial" w:hAnsi="Arial" w:cs="Arial"/>
          <w:color w:val="000000"/>
          <w:sz w:val="22"/>
          <w:szCs w:val="22"/>
        </w:rPr>
        <w:t>: разработване съвместно с клиентите на програма за професионално и кариерно развитие на детето/юношата и оказване на подкрепа при осъществяването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 програмата;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SymbolMT" w:hAnsi="SymbolMT" w:cs="SymbolMT"/>
          <w:color w:val="000000"/>
          <w:sz w:val="22"/>
          <w:szCs w:val="22"/>
        </w:rPr>
        <w:t xml:space="preserve">• </w:t>
      </w:r>
      <w:r>
        <w:rPr>
          <w:rFonts w:ascii="Arial,Italic" w:hAnsi="Arial,Italic" w:cs="Arial,Italic"/>
          <w:i/>
          <w:iCs/>
          <w:color w:val="000000"/>
          <w:sz w:val="22"/>
          <w:szCs w:val="22"/>
        </w:rPr>
        <w:t>Тренинг за умения</w:t>
      </w:r>
      <w:r>
        <w:rPr>
          <w:rFonts w:ascii="Arial" w:hAnsi="Arial" w:cs="Arial"/>
          <w:color w:val="000000"/>
          <w:sz w:val="22"/>
          <w:szCs w:val="22"/>
        </w:rPr>
        <w:t>: развиване на умения за себеизследване, планиране на</w:t>
      </w:r>
      <w:r w:rsidR="00153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професионалното развитие, себепредставяне и себеутвърждаване, общуване,</w:t>
      </w:r>
      <w:r w:rsidR="00153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ефективно учене.</w:t>
      </w:r>
    </w:p>
    <w:p w:rsidR="001530D6" w:rsidRDefault="001530D6" w:rsidP="00EC76A7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E95E00"/>
        </w:rPr>
      </w:pP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E95E00"/>
        </w:rPr>
      </w:pPr>
      <w:r>
        <w:rPr>
          <w:rFonts w:ascii="Arial,Bold" w:hAnsi="Arial,Bold" w:cs="Arial,Bold"/>
          <w:b/>
          <w:bCs/>
          <w:color w:val="E95E00"/>
        </w:rPr>
        <w:t>Професионалното ориентиране като средство за превенция на училищния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E95E00"/>
        </w:rPr>
      </w:pPr>
      <w:r>
        <w:rPr>
          <w:rFonts w:ascii="Arial,Bold" w:hAnsi="Arial,Bold" w:cs="Arial,Bold"/>
          <w:b/>
          <w:bCs/>
          <w:color w:val="E95E00"/>
        </w:rPr>
        <w:t>неуспех, отсъствията, отпадането от училище, противообществените прояви</w:t>
      </w:r>
      <w:r w:rsidR="001530D6">
        <w:rPr>
          <w:rFonts w:ascii="Arial,Bold" w:hAnsi="Arial,Bold" w:cs="Arial,Bold"/>
          <w:b/>
          <w:bCs/>
          <w:color w:val="E95E00"/>
        </w:rPr>
        <w:t xml:space="preserve"> </w:t>
      </w:r>
      <w:r>
        <w:rPr>
          <w:rFonts w:ascii="Arial,Bold" w:hAnsi="Arial,Bold" w:cs="Arial,Bold"/>
          <w:b/>
          <w:bCs/>
          <w:color w:val="E95E00"/>
        </w:rPr>
        <w:t>на децата и юношите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 непрекъснато нарастващите изисквания, които пазарът на труда поставя към</w:t>
      </w:r>
      <w:r w:rsidR="00153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квалификацията на работещите, в условията на висока безработица, много деца отпадат</w:t>
      </w:r>
      <w:r w:rsidR="00153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от училище, броят на отсъствията е голям. Особено тежко е положението при ромите.</w:t>
      </w:r>
      <w:r w:rsidR="00153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Получава се противоречие между увеличаващите се изисквания към търсещите работа и</w:t>
      </w:r>
      <w:r w:rsidR="00153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намаляващата мотивация за учене.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Причините за отпадане от училище са различни, безспорно финансовият фактор има</w:t>
      </w:r>
      <w:r w:rsidR="00153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голямо значение. Съгласно изследване на ПРООН от 2003 г., 1/5 от родителите роми не</w:t>
      </w:r>
      <w:r w:rsidR="00153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пращат децата си на училище, поради липса на подходящо облекло.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Но друга важна причина е, че - особено в основното и общообразователното средно</w:t>
      </w:r>
      <w:r w:rsidR="00153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училище - учениците много трудно могат да направят връзка между това, което трябва да</w:t>
      </w:r>
      <w:r w:rsidR="00153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учат и бъдещата им работа, техните доходи, социален статус, самочувствие. В повечето</w:t>
      </w:r>
      <w:r w:rsidR="00153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случаи децата и юношите не могат да осъзнаят каква е практическата полза от</w:t>
      </w:r>
      <w:r w:rsidR="00153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заучаването на огромни количества информация, от дългите часове и години, прекарани в</w:t>
      </w:r>
      <w:r w:rsidR="00153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учебната стая.</w:t>
      </w:r>
    </w:p>
    <w:p w:rsidR="001530D6" w:rsidRDefault="001530D6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Един сериозен проблем на българската образователна система е недобрата връзка с</w:t>
      </w:r>
      <w:r w:rsidR="00153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потребностите на икономиката от работна ръка с определена квалификация. А също и</w:t>
      </w:r>
      <w:r w:rsidR="00153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ниската степен на практическа подготовка за работа. Но това е проблем не само на</w:t>
      </w:r>
      <w:r w:rsidR="00153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българското, а на образованието изобщо, защото образователната система е инертна и</w:t>
      </w:r>
      <w:r w:rsidR="00153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консервативна, а съвременната трудова сфера – особено в страните в преход – се</w:t>
      </w:r>
    </w:p>
    <w:p w:rsidR="00EC76A7" w:rsidRDefault="00EC76A7" w:rsidP="00EC76A7">
      <w:pPr>
        <w:autoSpaceDE w:val="0"/>
        <w:autoSpaceDN w:val="0"/>
        <w:adjustRightInd w:val="0"/>
        <w:jc w:val="both"/>
        <w:rPr>
          <w:rFonts w:ascii="Arial,Bold" w:hAnsi="Arial,Bold" w:cs="Arial,Bold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променя много динамично.</w:t>
      </w:r>
    </w:p>
    <w:p w:rsidR="001530D6" w:rsidRDefault="001530D6" w:rsidP="00EC76A7">
      <w:pPr>
        <w:autoSpaceDE w:val="0"/>
        <w:autoSpaceDN w:val="0"/>
        <w:adjustRightInd w:val="0"/>
        <w:jc w:val="both"/>
        <w:rPr>
          <w:rFonts w:ascii="Arial,Bold" w:hAnsi="Arial,Bold" w:cs="Arial,Bold"/>
          <w:color w:val="000000"/>
          <w:sz w:val="20"/>
          <w:szCs w:val="20"/>
        </w:rPr>
      </w:pPr>
    </w:p>
    <w:p w:rsidR="001530D6" w:rsidRDefault="001530D6" w:rsidP="00EC76A7">
      <w:pPr>
        <w:autoSpaceDE w:val="0"/>
        <w:autoSpaceDN w:val="0"/>
        <w:adjustRightInd w:val="0"/>
        <w:jc w:val="both"/>
        <w:rPr>
          <w:rFonts w:ascii="Arial,Bold" w:hAnsi="Arial,Bold" w:cs="Arial,Bold"/>
          <w:color w:val="000000"/>
          <w:sz w:val="20"/>
          <w:szCs w:val="20"/>
        </w:rPr>
      </w:pPr>
    </w:p>
    <w:p w:rsidR="001530D6" w:rsidRDefault="001530D6" w:rsidP="00EC76A7">
      <w:pPr>
        <w:autoSpaceDE w:val="0"/>
        <w:autoSpaceDN w:val="0"/>
        <w:adjustRightInd w:val="0"/>
        <w:jc w:val="both"/>
        <w:rPr>
          <w:rFonts w:ascii="Arial,Bold" w:hAnsi="Arial,Bold" w:cs="Arial,Bold"/>
          <w:color w:val="000000"/>
          <w:sz w:val="20"/>
          <w:szCs w:val="20"/>
        </w:rPr>
      </w:pPr>
    </w:p>
    <w:p w:rsidR="001530D6" w:rsidRDefault="001530D6" w:rsidP="00EC76A7">
      <w:pPr>
        <w:autoSpaceDE w:val="0"/>
        <w:autoSpaceDN w:val="0"/>
        <w:adjustRightInd w:val="0"/>
        <w:jc w:val="both"/>
        <w:rPr>
          <w:rFonts w:ascii="Arial,Bold" w:hAnsi="Arial,Bold" w:cs="Arial,Bold"/>
          <w:color w:val="000000"/>
          <w:sz w:val="20"/>
          <w:szCs w:val="20"/>
        </w:rPr>
      </w:pPr>
    </w:p>
    <w:p w:rsidR="001530D6" w:rsidRDefault="001530D6" w:rsidP="001530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Обучението е най-ефективно, когато отговаря на реалната социална ситуация на детето/юношата и е свързано с ролите, които му предстои да изпълнява в бъдеще. Човек възприема и запомня само това, от което има нужда. Чрез осъзнаване на конкретната полза от образованието лично за тях, връзката му с реалността и с тяхната житейска съдба учениците се ангажират много повече в процеса на обучение. Така мотивацията за учене е много по-висока, отколкото при използване на принудителни мерки за задържане в училище.</w:t>
      </w:r>
    </w:p>
    <w:p w:rsidR="009F47FF" w:rsidRDefault="009F47FF" w:rsidP="001530D6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E95E00"/>
        </w:rPr>
      </w:pPr>
    </w:p>
    <w:p w:rsidR="0080217B" w:rsidRPr="009F47FF" w:rsidRDefault="0080217B" w:rsidP="0080217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7FF">
        <w:rPr>
          <w:rFonts w:ascii="Arial" w:hAnsi="Arial" w:cs="Arial"/>
          <w:color w:val="000000"/>
          <w:sz w:val="22"/>
          <w:szCs w:val="22"/>
        </w:rPr>
        <w:t>Източник: Балкански институт по труда и социалната политика</w:t>
      </w:r>
      <w:r>
        <w:rPr>
          <w:rFonts w:ascii="Arial" w:hAnsi="Arial" w:cs="Arial"/>
          <w:color w:val="000000"/>
          <w:sz w:val="22"/>
          <w:szCs w:val="22"/>
        </w:rPr>
        <w:t>, 16.07.2012 г.</w:t>
      </w:r>
    </w:p>
    <w:p w:rsidR="0080217B" w:rsidRPr="009F47FF" w:rsidRDefault="0090674A" w:rsidP="0080217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hyperlink r:id="rId4" w:history="1">
        <w:r w:rsidR="0080217B" w:rsidRPr="009F47FF">
          <w:rPr>
            <w:color w:val="000000"/>
          </w:rPr>
          <w:t>bilsp.org</w:t>
        </w:r>
      </w:hyperlink>
      <w:r w:rsidR="0080217B" w:rsidRPr="009F47F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0217B" w:rsidRDefault="0080217B" w:rsidP="001530D6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E95E00"/>
        </w:rPr>
      </w:pPr>
    </w:p>
    <w:p w:rsidR="0080217B" w:rsidRPr="009F47FF" w:rsidRDefault="0080217B" w:rsidP="001530D6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E95E00"/>
        </w:rPr>
      </w:pPr>
    </w:p>
    <w:sectPr w:rsidR="0080217B" w:rsidRPr="009F47FF" w:rsidSect="008D1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76A7"/>
    <w:rsid w:val="00036AD4"/>
    <w:rsid w:val="00065F30"/>
    <w:rsid w:val="00151DA9"/>
    <w:rsid w:val="001530D6"/>
    <w:rsid w:val="004C786E"/>
    <w:rsid w:val="007057B2"/>
    <w:rsid w:val="0071088E"/>
    <w:rsid w:val="0080217B"/>
    <w:rsid w:val="008D1E16"/>
    <w:rsid w:val="0090674A"/>
    <w:rsid w:val="00941706"/>
    <w:rsid w:val="009F47FF"/>
    <w:rsid w:val="00AA068A"/>
    <w:rsid w:val="00CC2B98"/>
    <w:rsid w:val="00DB60B3"/>
    <w:rsid w:val="00DE2A83"/>
    <w:rsid w:val="00EC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DA9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151D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1DA9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530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5F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47FF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9F47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lsp.or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2072</Words>
  <Characters>11811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Vladimirova</dc:creator>
  <cp:lastModifiedBy>x</cp:lastModifiedBy>
  <cp:revision>5</cp:revision>
  <dcterms:created xsi:type="dcterms:W3CDTF">2012-05-16T11:20:00Z</dcterms:created>
  <dcterms:modified xsi:type="dcterms:W3CDTF">2012-08-10T10:50:00Z</dcterms:modified>
</cp:coreProperties>
</file>