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5C" w:rsidRDefault="0013685C" w:rsidP="0013685C">
      <w:pPr>
        <w:ind w:right="-648"/>
        <w:rPr>
          <w:b/>
          <w:caps/>
          <w:color w:val="16068C"/>
          <w:sz w:val="36"/>
          <w:szCs w:val="36"/>
        </w:rPr>
      </w:pPr>
      <w:r>
        <w:rPr>
          <w:b/>
          <w:noProof/>
          <w:sz w:val="20"/>
          <w:szCs w:val="20"/>
          <w:lang w:eastAsia="bg-BG"/>
        </w:rPr>
        <w:drawing>
          <wp:anchor distT="0" distB="0" distL="114300" distR="114300" simplePos="0" relativeHeight="251660288" behindDoc="1" locked="0" layoutInCell="1" allowOverlap="1">
            <wp:simplePos x="0" y="0"/>
            <wp:positionH relativeFrom="column">
              <wp:posOffset>4834255</wp:posOffset>
            </wp:positionH>
            <wp:positionV relativeFrom="paragraph">
              <wp:posOffset>186055</wp:posOffset>
            </wp:positionV>
            <wp:extent cx="1019175" cy="866775"/>
            <wp:effectExtent l="19050" t="0" r="9525" b="0"/>
            <wp:wrapTight wrapText="bothSides">
              <wp:wrapPolygon edited="0">
                <wp:start x="-404" y="0"/>
                <wp:lineTo x="-404" y="21363"/>
                <wp:lineTo x="21802" y="21363"/>
                <wp:lineTo x="21802" y="0"/>
                <wp:lineTo x="-404"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019175" cy="866775"/>
                    </a:xfrm>
                    <a:prstGeom prst="rect">
                      <a:avLst/>
                    </a:prstGeom>
                    <a:noFill/>
                    <a:ln w="9525">
                      <a:noFill/>
                      <a:miter lim="800000"/>
                      <a:headEnd/>
                      <a:tailEnd/>
                    </a:ln>
                  </pic:spPr>
                </pic:pic>
              </a:graphicData>
            </a:graphic>
          </wp:anchor>
        </w:drawing>
      </w:r>
      <w:r>
        <w:rPr>
          <w:b/>
          <w:noProof/>
          <w:sz w:val="20"/>
          <w:szCs w:val="20"/>
          <w:lang w:eastAsia="bg-BG"/>
        </w:rPr>
        <w:drawing>
          <wp:anchor distT="0" distB="0" distL="114300" distR="114300" simplePos="0" relativeHeight="251661312" behindDoc="1" locked="0" layoutInCell="1" allowOverlap="0">
            <wp:simplePos x="0" y="0"/>
            <wp:positionH relativeFrom="column">
              <wp:posOffset>-34290</wp:posOffset>
            </wp:positionH>
            <wp:positionV relativeFrom="paragraph">
              <wp:posOffset>-12700</wp:posOffset>
            </wp:positionV>
            <wp:extent cx="1038225" cy="1066800"/>
            <wp:effectExtent l="0" t="0" r="0" b="0"/>
            <wp:wrapTight wrapText="bothSides">
              <wp:wrapPolygon edited="0">
                <wp:start x="0" y="3086"/>
                <wp:lineTo x="793" y="19286"/>
                <wp:lineTo x="15061" y="19286"/>
                <wp:lineTo x="15457" y="19286"/>
                <wp:lineTo x="17042" y="15814"/>
                <wp:lineTo x="17042" y="3086"/>
                <wp:lineTo x="0" y="3086"/>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8234"/>
                    <a:stretch>
                      <a:fillRect/>
                    </a:stretch>
                  </pic:blipFill>
                  <pic:spPr bwMode="auto">
                    <a:xfrm>
                      <a:off x="0" y="0"/>
                      <a:ext cx="1038225" cy="1066800"/>
                    </a:xfrm>
                    <a:prstGeom prst="rect">
                      <a:avLst/>
                    </a:prstGeom>
                    <a:noFill/>
                    <a:ln w="9525">
                      <a:noFill/>
                      <a:miter lim="800000"/>
                      <a:headEnd/>
                      <a:tailEnd/>
                    </a:ln>
                  </pic:spPr>
                </pic:pic>
              </a:graphicData>
            </a:graphic>
          </wp:anchor>
        </w:drawing>
      </w:r>
      <w:r w:rsidRPr="00D5708F">
        <w:t xml:space="preserve">  </w:t>
      </w:r>
      <w:r>
        <w:rPr>
          <w:lang w:val="en-US"/>
        </w:rPr>
        <w:t xml:space="preserve">                           </w:t>
      </w:r>
    </w:p>
    <w:p w:rsidR="0013685C" w:rsidRPr="0072091B" w:rsidRDefault="0013685C" w:rsidP="0013685C">
      <w:pPr>
        <w:ind w:right="-648"/>
      </w:pPr>
    </w:p>
    <w:p w:rsidR="004A75C1" w:rsidRDefault="0013685C" w:rsidP="0013685C">
      <w:pPr>
        <w:pStyle w:val="Header"/>
        <w:tabs>
          <w:tab w:val="center" w:pos="4421"/>
          <w:tab w:val="left" w:pos="7938"/>
          <w:tab w:val="right" w:pos="8789"/>
        </w:tabs>
        <w:rPr>
          <w:b/>
          <w:color w:val="16068C"/>
          <w:sz w:val="36"/>
          <w:szCs w:val="36"/>
          <w:lang w:val="bg-BG" w:eastAsia="bg-BG"/>
        </w:rPr>
      </w:pPr>
      <w:r>
        <w:rPr>
          <w:b/>
          <w:color w:val="16068C"/>
          <w:sz w:val="36"/>
          <w:szCs w:val="36"/>
          <w:lang w:val="bg-BG" w:eastAsia="bg-BG"/>
        </w:rPr>
        <w:tab/>
        <w:t xml:space="preserve">                   </w:t>
      </w:r>
    </w:p>
    <w:p w:rsidR="004A75C1" w:rsidRDefault="004A75C1" w:rsidP="004A75C1">
      <w:pPr>
        <w:pStyle w:val="Header"/>
        <w:tabs>
          <w:tab w:val="center" w:pos="4421"/>
          <w:tab w:val="left" w:pos="7938"/>
          <w:tab w:val="right" w:pos="8789"/>
        </w:tabs>
        <w:jc w:val="center"/>
        <w:rPr>
          <w:b/>
          <w:sz w:val="20"/>
          <w:szCs w:val="20"/>
          <w:lang w:val="bg-BG"/>
        </w:rPr>
      </w:pPr>
    </w:p>
    <w:p w:rsidR="0013685C" w:rsidRPr="002F5AC1" w:rsidRDefault="0013685C" w:rsidP="004A75C1">
      <w:pPr>
        <w:pStyle w:val="Header"/>
        <w:tabs>
          <w:tab w:val="center" w:pos="4421"/>
          <w:tab w:val="left" w:pos="7938"/>
          <w:tab w:val="right" w:pos="8789"/>
        </w:tabs>
        <w:jc w:val="center"/>
        <w:rPr>
          <w:b/>
          <w:sz w:val="20"/>
          <w:szCs w:val="20"/>
          <w:lang w:val="bg-BG"/>
        </w:rPr>
      </w:pPr>
      <w:r w:rsidRPr="002F5AC1">
        <w:rPr>
          <w:b/>
          <w:sz w:val="20"/>
          <w:szCs w:val="20"/>
          <w:lang w:val="bg-BG"/>
        </w:rPr>
        <w:t>Процедурата се осъществява с финансовата подкрепа на</w:t>
      </w:r>
    </w:p>
    <w:p w:rsidR="0013685C" w:rsidRDefault="0013685C" w:rsidP="004A75C1">
      <w:pPr>
        <w:pStyle w:val="Header"/>
        <w:tabs>
          <w:tab w:val="center" w:pos="4421"/>
          <w:tab w:val="left" w:pos="7938"/>
          <w:tab w:val="right" w:pos="8789"/>
        </w:tabs>
        <w:jc w:val="center"/>
        <w:rPr>
          <w:b/>
          <w:sz w:val="20"/>
          <w:szCs w:val="20"/>
          <w:lang w:val="bg-BG"/>
        </w:rPr>
      </w:pPr>
      <w:r w:rsidRPr="002F5AC1">
        <w:rPr>
          <w:b/>
          <w:sz w:val="20"/>
          <w:szCs w:val="20"/>
          <w:lang w:val="bg-BG"/>
        </w:rPr>
        <w:t>Европейския социален фонд</w:t>
      </w:r>
    </w:p>
    <w:p w:rsidR="0013685C" w:rsidRDefault="0013685C" w:rsidP="0013685C">
      <w:pPr>
        <w:pStyle w:val="Header"/>
        <w:tabs>
          <w:tab w:val="center" w:pos="4421"/>
          <w:tab w:val="left" w:pos="7938"/>
          <w:tab w:val="right" w:pos="8789"/>
        </w:tabs>
        <w:jc w:val="center"/>
        <w:rPr>
          <w:b/>
          <w:sz w:val="20"/>
          <w:szCs w:val="20"/>
          <w:lang w:val="bg-BG"/>
        </w:rPr>
      </w:pPr>
      <w:r w:rsidRPr="002F5AC1">
        <w:rPr>
          <w:b/>
          <w:sz w:val="20"/>
          <w:szCs w:val="20"/>
          <w:lang w:val="bg-BG"/>
        </w:rPr>
        <w:t xml:space="preserve">                          </w:t>
      </w:r>
    </w:p>
    <w:p w:rsidR="0013685C" w:rsidRPr="0002659E" w:rsidRDefault="0013685C" w:rsidP="0013685C">
      <w:pPr>
        <w:pStyle w:val="Header"/>
        <w:tabs>
          <w:tab w:val="center" w:pos="4421"/>
          <w:tab w:val="left" w:pos="7938"/>
          <w:tab w:val="right" w:pos="8789"/>
        </w:tabs>
        <w:jc w:val="center"/>
        <w:rPr>
          <w:b/>
          <w:color w:val="000080"/>
          <w:lang w:val="ru-RU"/>
        </w:rPr>
      </w:pPr>
      <w:r w:rsidRPr="002F5AC1">
        <w:rPr>
          <w:b/>
          <w:sz w:val="20"/>
          <w:szCs w:val="20"/>
          <w:lang w:val="bg-BG"/>
        </w:rPr>
        <w:t xml:space="preserve">                                                       </w:t>
      </w:r>
    </w:p>
    <w:p w:rsidR="0013685C" w:rsidRDefault="0013685C" w:rsidP="0013685C">
      <w:pPr>
        <w:pStyle w:val="Header"/>
        <w:tabs>
          <w:tab w:val="center" w:pos="4421"/>
          <w:tab w:val="left" w:pos="7938"/>
          <w:tab w:val="right" w:pos="8789"/>
        </w:tabs>
        <w:jc w:val="center"/>
        <w:rPr>
          <w:b/>
          <w:sz w:val="20"/>
          <w:szCs w:val="20"/>
          <w:lang w:val="bg-BG"/>
        </w:rPr>
      </w:pPr>
      <w:r w:rsidRPr="002F5AC1">
        <w:rPr>
          <w:b/>
          <w:sz w:val="20"/>
          <w:szCs w:val="20"/>
          <w:lang w:val="bg-BG"/>
        </w:rPr>
        <w:t>BG05M9OP001-2.005-0116-C01 “ Иновативни интегрирани услуги за подкрепена заетост за лица с увреждания”</w:t>
      </w:r>
    </w:p>
    <w:p w:rsidR="0013685C" w:rsidRDefault="0013685C" w:rsidP="0013685C">
      <w:pPr>
        <w:pStyle w:val="Header"/>
        <w:tabs>
          <w:tab w:val="center" w:pos="4421"/>
          <w:tab w:val="left" w:pos="7938"/>
          <w:tab w:val="right" w:pos="8789"/>
        </w:tabs>
        <w:jc w:val="center"/>
        <w:rPr>
          <w:b/>
          <w:sz w:val="20"/>
          <w:szCs w:val="20"/>
          <w:lang w:val="bg-BG"/>
        </w:rPr>
      </w:pPr>
    </w:p>
    <w:p w:rsidR="0013685C" w:rsidRDefault="0013685C" w:rsidP="0013685C">
      <w:pPr>
        <w:pStyle w:val="Header"/>
        <w:tabs>
          <w:tab w:val="center" w:pos="4421"/>
          <w:tab w:val="left" w:pos="7938"/>
          <w:tab w:val="right" w:pos="8789"/>
        </w:tabs>
        <w:jc w:val="center"/>
        <w:rPr>
          <w:b/>
          <w:sz w:val="20"/>
          <w:szCs w:val="20"/>
          <w:lang w:val="bg-BG"/>
        </w:rPr>
      </w:pPr>
    </w:p>
    <w:p w:rsidR="0013685C" w:rsidRDefault="0013685C" w:rsidP="0013685C">
      <w:pPr>
        <w:pStyle w:val="Header"/>
        <w:tabs>
          <w:tab w:val="center" w:pos="4421"/>
          <w:tab w:val="left" w:pos="7938"/>
          <w:tab w:val="right" w:pos="8789"/>
        </w:tabs>
        <w:jc w:val="center"/>
        <w:rPr>
          <w:b/>
          <w:sz w:val="20"/>
          <w:szCs w:val="20"/>
          <w:lang w:val="bg-BG"/>
        </w:rPr>
      </w:pPr>
    </w:p>
    <w:p w:rsidR="0013685C" w:rsidRPr="002F5AC1" w:rsidRDefault="0013685C" w:rsidP="0013685C">
      <w:pPr>
        <w:pStyle w:val="Header"/>
        <w:tabs>
          <w:tab w:val="center" w:pos="4421"/>
          <w:tab w:val="left" w:pos="7938"/>
          <w:tab w:val="right" w:pos="8789"/>
        </w:tabs>
        <w:jc w:val="center"/>
        <w:rPr>
          <w:b/>
          <w:sz w:val="20"/>
          <w:szCs w:val="20"/>
          <w:lang w:val="bg-BG"/>
        </w:rPr>
      </w:pPr>
    </w:p>
    <w:p w:rsidR="007D2E20" w:rsidRDefault="007D2E20" w:rsidP="00977935">
      <w:pPr>
        <w:rPr>
          <w:rFonts w:ascii="Times New Roman" w:hAnsi="Times New Roman" w:cs="Times New Roman"/>
          <w:b/>
          <w:sz w:val="24"/>
          <w:szCs w:val="24"/>
        </w:rPr>
      </w:pPr>
      <w:r>
        <w:rPr>
          <w:rFonts w:ascii="Times New Roman" w:hAnsi="Times New Roman" w:cs="Times New Roman"/>
          <w:b/>
          <w:sz w:val="24"/>
          <w:szCs w:val="24"/>
        </w:rPr>
        <w:t xml:space="preserve">Самостоятелна заетост за лица стартирали собствен бизнес </w:t>
      </w:r>
    </w:p>
    <w:p w:rsidR="00977935" w:rsidRDefault="00977935" w:rsidP="00977935">
      <w:pPr>
        <w:rPr>
          <w:rFonts w:ascii="Times New Roman" w:hAnsi="Times New Roman" w:cs="Times New Roman"/>
          <w:b/>
          <w:color w:val="FF0000"/>
          <w:sz w:val="24"/>
          <w:szCs w:val="24"/>
        </w:rPr>
      </w:pPr>
      <w:bookmarkStart w:id="0" w:name="_GoBack"/>
      <w:bookmarkEnd w:id="0"/>
      <w:r>
        <w:rPr>
          <w:rFonts w:ascii="Times New Roman" w:hAnsi="Times New Roman" w:cs="Times New Roman"/>
          <w:b/>
          <w:sz w:val="24"/>
          <w:szCs w:val="24"/>
        </w:rPr>
        <w:t xml:space="preserve">ВАСИЛ ЖЕЛЕВ, С.РАЗЛИВ </w:t>
      </w:r>
    </w:p>
    <w:p w:rsidR="00977935" w:rsidRDefault="00977935" w:rsidP="00977935">
      <w:pPr>
        <w:spacing w:after="60"/>
        <w:ind w:firstLine="708"/>
        <w:jc w:val="both"/>
        <w:rPr>
          <w:rFonts w:ascii="Times New Roman" w:hAnsi="Times New Roman" w:cs="Times New Roman"/>
          <w:b/>
          <w:sz w:val="24"/>
          <w:szCs w:val="24"/>
          <w:lang w:val="en-US"/>
        </w:rPr>
      </w:pPr>
    </w:p>
    <w:p w:rsidR="00977935" w:rsidRDefault="00977935" w:rsidP="00977935">
      <w:pPr>
        <w:spacing w:after="60"/>
        <w:jc w:val="both"/>
        <w:rPr>
          <w:rFonts w:ascii="Times New Roman" w:hAnsi="Times New Roman" w:cs="Times New Roman"/>
          <w:b/>
          <w:sz w:val="24"/>
          <w:szCs w:val="24"/>
        </w:rPr>
      </w:pPr>
      <w:r>
        <w:rPr>
          <w:rFonts w:ascii="Times New Roman" w:hAnsi="Times New Roman" w:cs="Times New Roman"/>
          <w:b/>
          <w:sz w:val="24"/>
          <w:szCs w:val="24"/>
        </w:rPr>
        <w:t>Резюме на практиката</w:t>
      </w:r>
    </w:p>
    <w:p w:rsidR="00977935" w:rsidRDefault="00977935" w:rsidP="00977935">
      <w:pPr>
        <w:spacing w:after="60"/>
        <w:jc w:val="both"/>
        <w:rPr>
          <w:rFonts w:ascii="Times New Roman" w:hAnsi="Times New Roman" w:cs="Times New Roman"/>
          <w:sz w:val="24"/>
          <w:szCs w:val="24"/>
        </w:rPr>
      </w:pPr>
      <w:r>
        <w:rPr>
          <w:rFonts w:ascii="Times New Roman" w:hAnsi="Times New Roman" w:cs="Times New Roman"/>
          <w:sz w:val="24"/>
          <w:szCs w:val="24"/>
        </w:rPr>
        <w:t xml:space="preserve">Васил Желев е човек с тежко двигателно увреждане, който реализира бизнес идеята си за създаване на Ателие за лазерно гравиране и изрязване на метални и неметални материали  в с.Разлив, община Правец през 2012 г. След разработването на проект за развитие  на самостоятелна стопанска дейност към Агенцията за хората с увреждания той закупи лазерна машина за производство на дървени сувенири с лазерно гравиране и рязане.                </w:t>
      </w:r>
    </w:p>
    <w:p w:rsidR="00977935" w:rsidRDefault="00977935" w:rsidP="00977935">
      <w:pPr>
        <w:spacing w:after="60"/>
        <w:jc w:val="both"/>
        <w:rPr>
          <w:rFonts w:ascii="Times New Roman" w:hAnsi="Times New Roman" w:cs="Times New Roman"/>
          <w:sz w:val="24"/>
          <w:szCs w:val="24"/>
          <w:lang w:val="en-US"/>
        </w:rPr>
      </w:pPr>
    </w:p>
    <w:p w:rsidR="00977935" w:rsidRDefault="00977935" w:rsidP="00977935">
      <w:pPr>
        <w:spacing w:after="60"/>
        <w:jc w:val="both"/>
        <w:rPr>
          <w:rFonts w:ascii="Times New Roman" w:hAnsi="Times New Roman" w:cs="Times New Roman"/>
          <w:sz w:val="24"/>
          <w:szCs w:val="24"/>
          <w:lang w:val="en-US"/>
        </w:rPr>
      </w:pPr>
      <w:r>
        <w:rPr>
          <w:rFonts w:ascii="Times New Roman" w:hAnsi="Times New Roman" w:cs="Times New Roman"/>
          <w:sz w:val="24"/>
          <w:szCs w:val="24"/>
        </w:rPr>
        <w:t xml:space="preserve">Първоначално фирмата се разви като семеен бизнес. Въпреки трудностите показа устойчивост в своето развитие. Изделията с лазерно гравиране и рязане са разпознаваеми на територията на цялата страна и все повече се търсят. По този начин бяха разкрити нови работни места, в това число и за други лица с увреждания освен управителя на дружеството.                                                                                                                                                       </w:t>
      </w:r>
    </w:p>
    <w:p w:rsidR="00977935" w:rsidRDefault="00977935" w:rsidP="00977935">
      <w:pPr>
        <w:spacing w:after="60"/>
        <w:jc w:val="both"/>
        <w:rPr>
          <w:rFonts w:ascii="Times New Roman" w:hAnsi="Times New Roman" w:cs="Times New Roman"/>
          <w:sz w:val="24"/>
          <w:szCs w:val="24"/>
          <w:lang w:val="en-US"/>
        </w:rPr>
      </w:pPr>
    </w:p>
    <w:p w:rsidR="00977935" w:rsidRDefault="00977935" w:rsidP="00977935">
      <w:pPr>
        <w:spacing w:after="60"/>
        <w:jc w:val="both"/>
        <w:rPr>
          <w:rFonts w:ascii="Times New Roman" w:hAnsi="Times New Roman" w:cs="Times New Roman"/>
          <w:sz w:val="24"/>
          <w:szCs w:val="24"/>
        </w:rPr>
      </w:pPr>
      <w:r>
        <w:rPr>
          <w:rFonts w:ascii="Times New Roman" w:hAnsi="Times New Roman" w:cs="Times New Roman"/>
          <w:sz w:val="24"/>
          <w:szCs w:val="24"/>
        </w:rPr>
        <w:t xml:space="preserve">През 2017 г. в резултат на успешното навлизане на пазара на артикулите от високия ценови сегмент беше постигнат за първи път ръст на приходите през изминалите три години. Тези положителни резултати от стартирането на фирмата се дължат на упоритатаа работа на основателя на дружеството „Симвас Комерс” ЕООД Васил Желев.                                                                                                                                                                                                                                                </w:t>
      </w:r>
    </w:p>
    <w:p w:rsidR="00977935" w:rsidRDefault="00977935" w:rsidP="00977935">
      <w:pPr>
        <w:spacing w:after="60"/>
        <w:jc w:val="both"/>
        <w:rPr>
          <w:rFonts w:ascii="Times New Roman" w:hAnsi="Times New Roman" w:cs="Times New Roman"/>
          <w:sz w:val="24"/>
          <w:szCs w:val="24"/>
        </w:rPr>
      </w:pPr>
      <w:r>
        <w:rPr>
          <w:rFonts w:ascii="Times New Roman" w:hAnsi="Times New Roman" w:cs="Times New Roman"/>
          <w:sz w:val="24"/>
          <w:szCs w:val="24"/>
        </w:rPr>
        <w:t xml:space="preserve">Към настоящия момент фирмата изпълнява услуги за изработване на лазерно гравирани сувенири и изделия за реклама и информация. Дружеството успя да създаде добър имидж през годините и регулярно да изпълнява поръчки за книжарници, сувенирни магазини, държавни институции възлагащи поръчки за три-измерни сувенири с лазерно гравиране на национални исторически обекти и природни забележителности от България.   Изделията с лазерно гравиране и рязане са разпознаваеми на територията на </w:t>
      </w:r>
      <w:r>
        <w:rPr>
          <w:rFonts w:ascii="Times New Roman" w:hAnsi="Times New Roman" w:cs="Times New Roman"/>
          <w:sz w:val="24"/>
          <w:szCs w:val="24"/>
        </w:rPr>
        <w:lastRenderedPageBreak/>
        <w:t xml:space="preserve">страната и все повече се търсят предвид реализираните до момента нестандартни творчески идеи и специфика на изработването. </w:t>
      </w:r>
    </w:p>
    <w:p w:rsidR="00977935" w:rsidRDefault="00977935" w:rsidP="00977935">
      <w:pPr>
        <w:spacing w:after="60"/>
        <w:jc w:val="both"/>
        <w:rPr>
          <w:rFonts w:ascii="Times New Roman" w:hAnsi="Times New Roman" w:cs="Times New Roman"/>
          <w:sz w:val="24"/>
          <w:szCs w:val="24"/>
          <w:lang w:val="en-US"/>
        </w:rPr>
      </w:pPr>
    </w:p>
    <w:p w:rsidR="00977935" w:rsidRDefault="00977935" w:rsidP="00977935">
      <w:pPr>
        <w:spacing w:after="60"/>
        <w:jc w:val="both"/>
        <w:rPr>
          <w:rFonts w:ascii="Times New Roman" w:hAnsi="Times New Roman" w:cs="Times New Roman"/>
          <w:sz w:val="24"/>
          <w:szCs w:val="24"/>
        </w:rPr>
      </w:pPr>
      <w:r>
        <w:rPr>
          <w:rFonts w:ascii="Times New Roman" w:hAnsi="Times New Roman" w:cs="Times New Roman"/>
          <w:sz w:val="24"/>
          <w:szCs w:val="24"/>
        </w:rPr>
        <w:t xml:space="preserve">Процесът при изработването на три-измерните сувенирите с лазерно гравиране включва: проектиране, разчертаване начертежите за всеки елемент, който го изгражда, включително сглобките чрез лазерно рязане и гравиране със специализирано оборудване. </w:t>
      </w:r>
    </w:p>
    <w:p w:rsidR="00977935" w:rsidRDefault="00977935" w:rsidP="00977935">
      <w:pPr>
        <w:spacing w:after="60"/>
        <w:jc w:val="both"/>
        <w:rPr>
          <w:rFonts w:ascii="Times New Roman" w:hAnsi="Times New Roman" w:cs="Times New Roman"/>
          <w:sz w:val="24"/>
          <w:szCs w:val="24"/>
          <w:lang w:val="en-US"/>
        </w:rPr>
      </w:pPr>
    </w:p>
    <w:p w:rsidR="00977935" w:rsidRDefault="00977935" w:rsidP="00977935">
      <w:pPr>
        <w:spacing w:after="60"/>
        <w:jc w:val="both"/>
        <w:rPr>
          <w:rFonts w:ascii="Times New Roman" w:hAnsi="Times New Roman" w:cs="Times New Roman"/>
          <w:sz w:val="24"/>
          <w:szCs w:val="24"/>
        </w:rPr>
      </w:pPr>
      <w:r>
        <w:rPr>
          <w:rFonts w:ascii="Times New Roman" w:hAnsi="Times New Roman" w:cs="Times New Roman"/>
          <w:sz w:val="24"/>
          <w:szCs w:val="24"/>
        </w:rPr>
        <w:t>При останалите сувенири и изделия за реклама и информация гравирането и рязането също са основни операции.</w:t>
      </w:r>
    </w:p>
    <w:p w:rsidR="00977935" w:rsidRDefault="00977935" w:rsidP="00977935">
      <w:pPr>
        <w:spacing w:after="60"/>
        <w:jc w:val="both"/>
        <w:rPr>
          <w:rFonts w:ascii="Times New Roman" w:hAnsi="Times New Roman" w:cs="Times New Roman"/>
          <w:sz w:val="24"/>
          <w:szCs w:val="24"/>
          <w:lang w:val="en-US"/>
        </w:rPr>
      </w:pPr>
    </w:p>
    <w:p w:rsidR="00977935" w:rsidRDefault="00977935" w:rsidP="00977935">
      <w:pPr>
        <w:spacing w:after="60"/>
        <w:jc w:val="both"/>
        <w:rPr>
          <w:rFonts w:ascii="Times New Roman" w:hAnsi="Times New Roman" w:cs="Times New Roman"/>
          <w:sz w:val="24"/>
          <w:szCs w:val="24"/>
        </w:rPr>
      </w:pPr>
      <w:r>
        <w:rPr>
          <w:rFonts w:ascii="Times New Roman" w:hAnsi="Times New Roman" w:cs="Times New Roman"/>
          <w:sz w:val="24"/>
          <w:szCs w:val="24"/>
        </w:rPr>
        <w:t>Дейността се извършва в ателие за лазерно гравиране и изрязване на метални и неметални материали в с.Разлив.</w:t>
      </w:r>
    </w:p>
    <w:p w:rsidR="00977935" w:rsidRDefault="00977935" w:rsidP="00977935">
      <w:pPr>
        <w:spacing w:after="60"/>
        <w:ind w:firstLine="708"/>
        <w:jc w:val="both"/>
        <w:rPr>
          <w:rFonts w:ascii="Times New Roman" w:hAnsi="Times New Roman" w:cs="Times New Roman"/>
          <w:sz w:val="24"/>
          <w:szCs w:val="24"/>
        </w:rPr>
      </w:pPr>
    </w:p>
    <w:p w:rsidR="00977935" w:rsidRDefault="00977935" w:rsidP="00977935">
      <w:pPr>
        <w:spacing w:after="60"/>
        <w:jc w:val="both"/>
        <w:rPr>
          <w:rFonts w:ascii="Times New Roman" w:hAnsi="Times New Roman" w:cs="Times New Roman"/>
          <w:b/>
          <w:sz w:val="24"/>
          <w:szCs w:val="24"/>
        </w:rPr>
      </w:pPr>
      <w:r>
        <w:rPr>
          <w:rFonts w:ascii="Times New Roman" w:hAnsi="Times New Roman" w:cs="Times New Roman"/>
          <w:b/>
          <w:sz w:val="24"/>
          <w:szCs w:val="24"/>
        </w:rPr>
        <w:t>Постигнати резултати:</w:t>
      </w:r>
    </w:p>
    <w:p w:rsidR="00977935" w:rsidRDefault="00977935" w:rsidP="00977935">
      <w:pPr>
        <w:pStyle w:val="ListParagraph"/>
        <w:numPr>
          <w:ilvl w:val="0"/>
          <w:numId w:val="1"/>
        </w:numPr>
        <w:spacing w:after="60"/>
        <w:jc w:val="both"/>
        <w:rPr>
          <w:rFonts w:ascii="Times New Roman" w:hAnsi="Times New Roman" w:cs="Times New Roman"/>
          <w:sz w:val="24"/>
          <w:szCs w:val="24"/>
        </w:rPr>
      </w:pPr>
      <w:r>
        <w:rPr>
          <w:rFonts w:ascii="Times New Roman" w:hAnsi="Times New Roman" w:cs="Times New Roman"/>
          <w:sz w:val="24"/>
          <w:szCs w:val="24"/>
        </w:rPr>
        <w:t>Разкрити 5 работни места, от които 3 за лица с трайни увреждания;</w:t>
      </w:r>
    </w:p>
    <w:p w:rsidR="00977935" w:rsidRDefault="00977935" w:rsidP="00977935">
      <w:pPr>
        <w:pStyle w:val="ListParagraph"/>
        <w:numPr>
          <w:ilvl w:val="0"/>
          <w:numId w:val="1"/>
        </w:numPr>
        <w:spacing w:after="60"/>
        <w:jc w:val="both"/>
        <w:rPr>
          <w:rFonts w:ascii="Times New Roman" w:hAnsi="Times New Roman" w:cs="Times New Roman"/>
          <w:sz w:val="24"/>
          <w:szCs w:val="24"/>
        </w:rPr>
      </w:pPr>
      <w:r>
        <w:rPr>
          <w:rFonts w:ascii="Times New Roman" w:hAnsi="Times New Roman" w:cs="Times New Roman"/>
          <w:sz w:val="24"/>
          <w:szCs w:val="24"/>
        </w:rPr>
        <w:t>Успешно навлизане на пазара на услуги за изработване на лазерно гравирани сувенири.</w:t>
      </w:r>
    </w:p>
    <w:p w:rsidR="00E52487" w:rsidRPr="00E52487" w:rsidRDefault="00E52487" w:rsidP="00E52487">
      <w:pPr>
        <w:spacing w:after="60"/>
        <w:jc w:val="both"/>
        <w:rPr>
          <w:rFonts w:ascii="Times New Roman" w:hAnsi="Times New Roman" w:cs="Times New Roman"/>
          <w:sz w:val="24"/>
          <w:szCs w:val="24"/>
        </w:rPr>
      </w:pPr>
    </w:p>
    <w:p w:rsidR="004A75C1" w:rsidRDefault="004A75C1" w:rsidP="00E52487">
      <w:pPr>
        <w:pStyle w:val="Footer"/>
        <w:jc w:val="center"/>
        <w:rPr>
          <w:b/>
          <w:color w:val="16068C"/>
        </w:rPr>
      </w:pPr>
    </w:p>
    <w:p w:rsidR="004A75C1" w:rsidRDefault="004A75C1" w:rsidP="00E52487">
      <w:pPr>
        <w:pStyle w:val="Footer"/>
        <w:jc w:val="center"/>
        <w:rPr>
          <w:b/>
          <w:color w:val="16068C"/>
        </w:rPr>
      </w:pPr>
    </w:p>
    <w:p w:rsidR="004A75C1" w:rsidRDefault="004A75C1" w:rsidP="00E52487">
      <w:pPr>
        <w:pStyle w:val="Footer"/>
        <w:jc w:val="center"/>
        <w:rPr>
          <w:b/>
          <w:color w:val="16068C"/>
        </w:rPr>
      </w:pPr>
    </w:p>
    <w:p w:rsidR="004A75C1" w:rsidRDefault="004A75C1" w:rsidP="00E52487">
      <w:pPr>
        <w:pStyle w:val="Footer"/>
        <w:jc w:val="center"/>
        <w:rPr>
          <w:b/>
          <w:color w:val="16068C"/>
        </w:rPr>
      </w:pPr>
    </w:p>
    <w:p w:rsidR="00E52487" w:rsidRPr="00B115CF" w:rsidRDefault="00E52487" w:rsidP="00E52487">
      <w:pPr>
        <w:pStyle w:val="Footer"/>
        <w:jc w:val="center"/>
        <w:rPr>
          <w:b/>
          <w:color w:val="16068C"/>
          <w:lang w:val="ru-RU"/>
        </w:rPr>
      </w:pPr>
      <w:r w:rsidRPr="00B115CF">
        <w:rPr>
          <w:b/>
          <w:color w:val="16068C"/>
        </w:rPr>
        <w:t>Проектът се осъществява с финансовата подкрепа на Оперативна програма „Развитие на човешките ресурси”, съфинансирана от Европейския социален фонд</w:t>
      </w:r>
      <w:r w:rsidRPr="00B115CF">
        <w:rPr>
          <w:b/>
          <w:color w:val="16068C"/>
          <w:lang w:val="ru-RU"/>
        </w:rPr>
        <w:t xml:space="preserve"> на Европейския съюз</w:t>
      </w:r>
    </w:p>
    <w:p w:rsidR="00486747" w:rsidRDefault="00486747"/>
    <w:sectPr w:rsidR="00486747" w:rsidSect="00067C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2E1A"/>
    <w:multiLevelType w:val="hybridMultilevel"/>
    <w:tmpl w:val="9DE6F8A2"/>
    <w:lvl w:ilvl="0" w:tplc="04020009">
      <w:start w:val="1"/>
      <w:numFmt w:val="bullet"/>
      <w:lvlText w:val=""/>
      <w:lvlJc w:val="left"/>
      <w:pPr>
        <w:ind w:left="1428" w:hanging="360"/>
      </w:pPr>
      <w:rPr>
        <w:rFonts w:ascii="Wingdings" w:hAnsi="Wingdings"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7935"/>
    <w:rsid w:val="00067C50"/>
    <w:rsid w:val="0013685C"/>
    <w:rsid w:val="002F165D"/>
    <w:rsid w:val="00486747"/>
    <w:rsid w:val="004A75C1"/>
    <w:rsid w:val="007D2E20"/>
    <w:rsid w:val="00817312"/>
    <w:rsid w:val="008449C1"/>
    <w:rsid w:val="00977935"/>
    <w:rsid w:val="00E5248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9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977935"/>
  </w:style>
  <w:style w:type="paragraph" w:styleId="ListParagraph">
    <w:name w:val="List Paragraph"/>
    <w:basedOn w:val="Normal"/>
    <w:link w:val="ListParagraphChar"/>
    <w:uiPriority w:val="34"/>
    <w:qFormat/>
    <w:rsid w:val="00977935"/>
    <w:pPr>
      <w:ind w:left="720"/>
      <w:contextualSpacing/>
    </w:pPr>
  </w:style>
  <w:style w:type="paragraph" w:styleId="Header">
    <w:name w:val="header"/>
    <w:basedOn w:val="Normal"/>
    <w:link w:val="HeaderChar"/>
    <w:rsid w:val="0013685C"/>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13685C"/>
    <w:rPr>
      <w:rFonts w:ascii="Times New Roman" w:eastAsia="Times New Roman" w:hAnsi="Times New Roman" w:cs="Times New Roman"/>
      <w:sz w:val="24"/>
      <w:szCs w:val="24"/>
      <w:lang w:val="en-GB"/>
    </w:rPr>
  </w:style>
  <w:style w:type="paragraph" w:styleId="Footer">
    <w:name w:val="footer"/>
    <w:aliases w:val=" Char Знак"/>
    <w:basedOn w:val="Normal"/>
    <w:link w:val="FooterChar"/>
    <w:uiPriority w:val="99"/>
    <w:rsid w:val="00E52487"/>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aliases w:val=" Char Знак Char"/>
    <w:basedOn w:val="DefaultParagraphFont"/>
    <w:link w:val="Footer"/>
    <w:uiPriority w:val="99"/>
    <w:rsid w:val="00E52487"/>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977935"/>
  </w:style>
  <w:style w:type="paragraph" w:styleId="ListParagraph">
    <w:name w:val="List Paragraph"/>
    <w:basedOn w:val="Normal"/>
    <w:link w:val="ListParagraphChar"/>
    <w:uiPriority w:val="34"/>
    <w:qFormat/>
    <w:rsid w:val="00977935"/>
    <w:pPr>
      <w:ind w:left="720"/>
      <w:contextualSpacing/>
    </w:pPr>
  </w:style>
</w:styles>
</file>

<file path=word/webSettings.xml><?xml version="1.0" encoding="utf-8"?>
<w:webSettings xmlns:r="http://schemas.openxmlformats.org/officeDocument/2006/relationships" xmlns:w="http://schemas.openxmlformats.org/wordprocessingml/2006/main">
  <w:divs>
    <w:div w:id="1128665775">
      <w:bodyDiv w:val="1"/>
      <w:marLeft w:val="0"/>
      <w:marRight w:val="0"/>
      <w:marTop w:val="0"/>
      <w:marBottom w:val="0"/>
      <w:divBdr>
        <w:top w:val="none" w:sz="0" w:space="0" w:color="auto"/>
        <w:left w:val="none" w:sz="0" w:space="0" w:color="auto"/>
        <w:bottom w:val="none" w:sz="0" w:space="0" w:color="auto"/>
        <w:right w:val="none" w:sz="0" w:space="0" w:color="auto"/>
      </w:divBdr>
    </w:div>
    <w:div w:id="142464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Todorova</dc:creator>
  <cp:lastModifiedBy>x</cp:lastModifiedBy>
  <cp:revision>6</cp:revision>
  <dcterms:created xsi:type="dcterms:W3CDTF">2019-12-03T11:31:00Z</dcterms:created>
  <dcterms:modified xsi:type="dcterms:W3CDTF">2020-07-06T13:49:00Z</dcterms:modified>
</cp:coreProperties>
</file>