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41" w:rsidRDefault="00671E41" w:rsidP="00671E41">
      <w:pPr>
        <w:ind w:right="-648"/>
        <w:rPr>
          <w:b/>
          <w:caps/>
          <w:color w:val="16068C"/>
          <w:sz w:val="36"/>
          <w:szCs w:val="36"/>
        </w:rPr>
      </w:pP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4669155</wp:posOffset>
            </wp:positionH>
            <wp:positionV relativeFrom="paragraph">
              <wp:posOffset>46355</wp:posOffset>
            </wp:positionV>
            <wp:extent cx="1028065" cy="871855"/>
            <wp:effectExtent l="19050" t="0" r="635" b="0"/>
            <wp:wrapTight wrapText="bothSides">
              <wp:wrapPolygon edited="0">
                <wp:start x="-400" y="0"/>
                <wp:lineTo x="-400" y="21238"/>
                <wp:lineTo x="21613" y="21238"/>
                <wp:lineTo x="21613" y="0"/>
                <wp:lineTo x="-400" y="0"/>
              </wp:wrapPolygon>
            </wp:wrapTight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08F">
        <w:t xml:space="preserve">  </w:t>
      </w:r>
      <w:r>
        <w:rPr>
          <w:lang w:val="en-US"/>
        </w:rPr>
        <w:t xml:space="preserve">                           </w:t>
      </w:r>
    </w:p>
    <w:p w:rsidR="00671E41" w:rsidRPr="0072091B" w:rsidRDefault="00671E41" w:rsidP="00671E41">
      <w:pPr>
        <w:ind w:right="-648"/>
      </w:pPr>
    </w:p>
    <w:p w:rsidR="00CF44A6" w:rsidRDefault="00671E41" w:rsidP="00671E41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  <w:r>
        <w:rPr>
          <w:b/>
          <w:color w:val="16068C"/>
          <w:sz w:val="36"/>
          <w:szCs w:val="36"/>
          <w:lang w:val="bg-BG" w:eastAsia="bg-BG"/>
        </w:rPr>
        <w:tab/>
        <w:t xml:space="preserve">                   </w:t>
      </w:r>
    </w:p>
    <w:p w:rsidR="00671E41" w:rsidRPr="002F5AC1" w:rsidRDefault="00671E41" w:rsidP="00CF44A6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Процедурата се осъществява с финансовата подкрепа на</w:t>
      </w:r>
    </w:p>
    <w:p w:rsidR="00671E41" w:rsidRDefault="00671E41" w:rsidP="00CF44A6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Европейския социален фонд</w:t>
      </w:r>
    </w:p>
    <w:p w:rsidR="00671E41" w:rsidRDefault="00671E41" w:rsidP="00671E41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 xml:space="preserve">                          </w:t>
      </w:r>
    </w:p>
    <w:p w:rsidR="00671E41" w:rsidRPr="0002659E" w:rsidRDefault="00671E41" w:rsidP="00101270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color w:val="000080"/>
          <w:lang w:val="ru-RU"/>
        </w:rPr>
      </w:pPr>
    </w:p>
    <w:p w:rsidR="00671E41" w:rsidRDefault="00671E41" w:rsidP="00101270">
      <w:pPr>
        <w:pStyle w:val="Header"/>
        <w:tabs>
          <w:tab w:val="left" w:pos="1728"/>
          <w:tab w:val="center" w:pos="4421"/>
          <w:tab w:val="center" w:pos="7285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671E41" w:rsidRDefault="00671E41" w:rsidP="00671E41">
      <w:pPr>
        <w:pStyle w:val="Header"/>
        <w:tabs>
          <w:tab w:val="left" w:pos="1728"/>
          <w:tab w:val="center" w:pos="4421"/>
          <w:tab w:val="center" w:pos="7285"/>
          <w:tab w:val="left" w:pos="7938"/>
          <w:tab w:val="right" w:pos="8789"/>
        </w:tabs>
        <w:rPr>
          <w:b/>
          <w:sz w:val="20"/>
          <w:szCs w:val="20"/>
          <w:lang w:val="bg-BG"/>
        </w:rPr>
      </w:pPr>
    </w:p>
    <w:p w:rsidR="00671E41" w:rsidRDefault="00671E41" w:rsidP="00671E41">
      <w:pPr>
        <w:pStyle w:val="Header"/>
        <w:tabs>
          <w:tab w:val="left" w:pos="1728"/>
          <w:tab w:val="center" w:pos="4421"/>
          <w:tab w:val="center" w:pos="7285"/>
          <w:tab w:val="left" w:pos="7938"/>
          <w:tab w:val="right" w:pos="8789"/>
        </w:tabs>
        <w:rPr>
          <w:b/>
          <w:sz w:val="20"/>
          <w:szCs w:val="20"/>
          <w:lang w:val="bg-BG"/>
        </w:rPr>
      </w:pPr>
    </w:p>
    <w:p w:rsidR="00671E41" w:rsidRPr="002F5AC1" w:rsidRDefault="00671E41" w:rsidP="00671E41">
      <w:pPr>
        <w:pStyle w:val="Header"/>
        <w:tabs>
          <w:tab w:val="left" w:pos="1728"/>
          <w:tab w:val="center" w:pos="4421"/>
          <w:tab w:val="center" w:pos="7285"/>
          <w:tab w:val="left" w:pos="7938"/>
          <w:tab w:val="right" w:pos="8789"/>
        </w:tabs>
        <w:rPr>
          <w:b/>
          <w:sz w:val="20"/>
          <w:szCs w:val="20"/>
          <w:lang w:val="bg-BG"/>
        </w:rPr>
      </w:pPr>
    </w:p>
    <w:p w:rsidR="00CB1620" w:rsidRPr="00CB1620" w:rsidRDefault="00CB1620" w:rsidP="00CB16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20">
        <w:rPr>
          <w:rFonts w:ascii="Times New Roman" w:hAnsi="Times New Roman" w:cs="Times New Roman"/>
          <w:b/>
          <w:sz w:val="24"/>
          <w:szCs w:val="24"/>
        </w:rPr>
        <w:t xml:space="preserve">Съвети и добри практики за управление </w:t>
      </w:r>
      <w:r w:rsidR="00791620"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0" w:name="_GoBack"/>
      <w:bookmarkEnd w:id="0"/>
      <w:r w:rsidRPr="00CB1620">
        <w:rPr>
          <w:rFonts w:ascii="Times New Roman" w:hAnsi="Times New Roman" w:cs="Times New Roman"/>
          <w:b/>
          <w:sz w:val="24"/>
          <w:szCs w:val="24"/>
        </w:rPr>
        <w:t>производителност</w:t>
      </w:r>
    </w:p>
    <w:p w:rsidR="00CB1620" w:rsidRDefault="00CB1620" w:rsidP="00CB1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добра практика работодателите трябва да са наясно и с потенциалните бариери и пристрастия в техния подход при оценка на изпълнението на лице с увреждане.</w:t>
      </w:r>
    </w:p>
    <w:p w:rsidR="00CB1620" w:rsidRDefault="00CB1620" w:rsidP="00CB1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Разграничаване между увреждания и ефективност- Свързани проблеми</w:t>
      </w:r>
    </w:p>
    <w:p w:rsidR="00CB1620" w:rsidRDefault="00CB1620" w:rsidP="00CB1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оценка на работата на служител с увреждане, обща зона на объркване е различаването между производителността от въпроси, свързани с уврежданията Например, на физическо лице с увреждането развитието или интелектуалното развитие може да му е необходимо повече време за дадена задача (проблем, свързан с увреждането), но може също така да бъде системно пристигащо със закъснение на работа (проблем, свързан с представянето).</w:t>
      </w:r>
    </w:p>
    <w:p w:rsidR="00CB1620" w:rsidRDefault="00CB1620" w:rsidP="00CB1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Работодателят трябва да се консултира със служителя, за да се опита да определи дали предизвикателството е проблем, свързан с представянето или уврежданията. В примера по-горе, пристигането късно на работа може също да бъде свързано с увреждане, ако то не е в състояние да получи транспортни разписания, за да определи как да пристигне на време на работа.</w:t>
      </w:r>
    </w:p>
    <w:p w:rsidR="00CB1620" w:rsidRDefault="00CB1620" w:rsidP="00CB1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Адвокат по заетостта предлага работодателите да искат информация от служителите си скоро след наемането им, ако се нуждаят от мерки за настаняване, за да изпълнят стандартите на работното място.</w:t>
      </w:r>
    </w:p>
    <w:p w:rsidR="00CB1620" w:rsidRDefault="00CB1620" w:rsidP="00CB1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се консултира със служителя, работодателят установи, че друг служител по погрешка е въвел идентификационния си номер при продажби, извършени от индивида със загуба на зрение. Ако проблемът не е бил обсъден със служителя, той може да е бил неподходящо порицан за ниски продажби.</w:t>
      </w:r>
    </w:p>
    <w:p w:rsidR="00CB1620" w:rsidRDefault="00CB1620" w:rsidP="00CB1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някои работодатели може да им е неприятно да се справят с проблемите на служител с увреждане. Но за тях е важно да обсъдят въпроси, свързани с представянето, с всички служители. Хората с уврежданията са понякога „защитени“ от полезна обратна връзка и градивна критика. Резултатът е, че те имат по-малко възможности коригират поведението си и да се учат в работата.</w:t>
      </w:r>
    </w:p>
    <w:p w:rsidR="00CB1620" w:rsidRDefault="00CB1620" w:rsidP="00CB1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Налични са ресурси, които работодателите могат да използват за понякога фино разграничаване между въпроси на производителността и на увреждането. Например, лекуващ лекар или терапевт може да умее да описва ограниченията и възможностите на служителя в работата среда, въз основа на увреждането на служителя. Лекарят или терапевтът няма задължение да разкрива естеството на инвалидност на служителя, но може да е в състояние да даде принос за това как ограниченията влияят върху неговата работа.</w:t>
      </w:r>
    </w:p>
    <w:p w:rsidR="00CB1620" w:rsidRDefault="00CB1620" w:rsidP="00CB1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предоставянето на по-пълна картина полезни са също оценките на функционалните или психо-професионалните възможности. Има такси, свързани с тези оценки, но те предоставят ясна диагноза, точна оценка на нивото на увреждане във връзка с нормалните изисквания за работа и предложения за настаняване или предпазни мерки. За хора с временни увреждания, тези оценките могат също да дадат препоръки за лечение и прогноза за пълно завръщане към работа.</w:t>
      </w:r>
    </w:p>
    <w:p w:rsidR="00CB1620" w:rsidRDefault="00CB1620" w:rsidP="00CB1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Осъзнаване на мненията и нагласите на мениджърите</w:t>
      </w:r>
    </w:p>
    <w:p w:rsidR="00CB1620" w:rsidRDefault="00CB1620" w:rsidP="00CB1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Работодателите трябва да внимават за възможността мненията на мениджъра или отношението може да повлияе на оценката на резултатите на служител с увреждане.  Мениджърът може да прави предположения за способността на човек да изпълнява дадена задача. Например, мениджърът може да почувства, че физическо лице с увреждане не е подходящо длъжността, за която е нает. В резултат на това мениджърът може да не положи усилия да осигури на служителя същото ниво на ориентиране и обучение, предоставяно на други служители. Резултатът може да е, че служителят е неуспешен в работата - не поради неспособността му да изпълнява работата, но тъй като той е бил недостатъчно обучен.</w:t>
      </w:r>
    </w:p>
    <w:p w:rsidR="00CB1620" w:rsidRDefault="00CB1620" w:rsidP="00CB1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Ръководителят трябва да постави ясни цели за изпълнение на времето, качеството и приоритетите, за да се избегнат несъзнателни пристрастия. Яснотата ще се сведе до минимум стрес както за служителя, така и за мениджъра и ще помогне да се идентифицират специфични бариери. По-малки организации могат да използват „Осъществяване на цели SMART“ за проста рамка, която могат да използват за определяне и оценка на целите за служители.</w:t>
      </w:r>
    </w:p>
    <w:p w:rsidR="00671E41" w:rsidRDefault="00671E41" w:rsidP="00CB16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E41" w:rsidRPr="00B115CF" w:rsidRDefault="00671E41" w:rsidP="00671E41">
      <w:pPr>
        <w:pStyle w:val="Footer"/>
        <w:jc w:val="center"/>
        <w:rPr>
          <w:b/>
          <w:color w:val="16068C"/>
          <w:lang w:val="ru-RU"/>
        </w:rPr>
      </w:pPr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p w:rsidR="00671E41" w:rsidRDefault="00671E41" w:rsidP="00CB16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747" w:rsidRDefault="00486747"/>
    <w:sectPr w:rsidR="00486747" w:rsidSect="00272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B1620"/>
    <w:rsid w:val="00101270"/>
    <w:rsid w:val="00272B4E"/>
    <w:rsid w:val="002E4158"/>
    <w:rsid w:val="00486747"/>
    <w:rsid w:val="00671E41"/>
    <w:rsid w:val="00756339"/>
    <w:rsid w:val="00791620"/>
    <w:rsid w:val="00CB1620"/>
    <w:rsid w:val="00CF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 Знак"/>
    <w:basedOn w:val="Normal"/>
    <w:link w:val="FooterChar"/>
    <w:uiPriority w:val="99"/>
    <w:rsid w:val="00671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671E4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671E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71E4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5</cp:revision>
  <dcterms:created xsi:type="dcterms:W3CDTF">2019-12-03T11:26:00Z</dcterms:created>
  <dcterms:modified xsi:type="dcterms:W3CDTF">2020-07-06T14:01:00Z</dcterms:modified>
</cp:coreProperties>
</file>