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672" w:rsidRDefault="00173672" w:rsidP="00173672">
      <w:pPr>
        <w:ind w:right="-648"/>
        <w:rPr>
          <w:b/>
          <w:caps/>
          <w:color w:val="16068C"/>
          <w:sz w:val="36"/>
          <w:szCs w:val="36"/>
        </w:rPr>
      </w:pPr>
      <w:bookmarkStart w:id="0" w:name="_GoBack"/>
      <w:r>
        <w:rPr>
          <w:b/>
          <w:noProof/>
          <w:sz w:val="20"/>
          <w:szCs w:val="20"/>
          <w:lang w:eastAsia="bg-BG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4871085</wp:posOffset>
            </wp:positionH>
            <wp:positionV relativeFrom="paragraph">
              <wp:posOffset>88900</wp:posOffset>
            </wp:positionV>
            <wp:extent cx="1028065" cy="871855"/>
            <wp:effectExtent l="19050" t="0" r="635" b="0"/>
            <wp:wrapTight wrapText="bothSides">
              <wp:wrapPolygon edited="0">
                <wp:start x="-400" y="0"/>
                <wp:lineTo x="-400" y="21238"/>
                <wp:lineTo x="21613" y="21238"/>
                <wp:lineTo x="21613" y="0"/>
                <wp:lineTo x="-400" y="0"/>
              </wp:wrapPolygon>
            </wp:wrapTight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0"/>
          <w:szCs w:val="20"/>
          <w:lang w:eastAsia="bg-BG"/>
        </w:rPr>
        <w:drawing>
          <wp:anchor distT="0" distB="0" distL="114300" distR="114300" simplePos="0" relativeHeight="251661312" behindDoc="1" locked="0" layoutInCell="1" allowOverlap="0">
            <wp:simplePos x="0" y="0"/>
            <wp:positionH relativeFrom="column">
              <wp:posOffset>-34290</wp:posOffset>
            </wp:positionH>
            <wp:positionV relativeFrom="paragraph">
              <wp:posOffset>-12700</wp:posOffset>
            </wp:positionV>
            <wp:extent cx="1038225" cy="1066800"/>
            <wp:effectExtent l="0" t="0" r="0" b="0"/>
            <wp:wrapTight wrapText="bothSides">
              <wp:wrapPolygon edited="0">
                <wp:start x="0" y="3086"/>
                <wp:lineTo x="793" y="19286"/>
                <wp:lineTo x="15061" y="19286"/>
                <wp:lineTo x="15457" y="19286"/>
                <wp:lineTo x="17042" y="15814"/>
                <wp:lineTo x="17042" y="3086"/>
                <wp:lineTo x="0" y="3086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8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5708F">
        <w:t xml:space="preserve">  </w:t>
      </w:r>
      <w:r>
        <w:rPr>
          <w:lang w:val="en-US"/>
        </w:rPr>
        <w:t xml:space="preserve">                           </w:t>
      </w:r>
    </w:p>
    <w:p w:rsidR="00173672" w:rsidRPr="0072091B" w:rsidRDefault="00173672" w:rsidP="00173672">
      <w:pPr>
        <w:ind w:right="-648"/>
      </w:pPr>
    </w:p>
    <w:p w:rsidR="00BC3D3F" w:rsidRDefault="00173672" w:rsidP="00173672">
      <w:pPr>
        <w:pStyle w:val="Header"/>
        <w:tabs>
          <w:tab w:val="center" w:pos="4421"/>
          <w:tab w:val="left" w:pos="7938"/>
          <w:tab w:val="right" w:pos="8789"/>
        </w:tabs>
        <w:rPr>
          <w:b/>
          <w:color w:val="16068C"/>
          <w:sz w:val="36"/>
          <w:szCs w:val="36"/>
          <w:lang w:val="bg-BG" w:eastAsia="bg-BG"/>
        </w:rPr>
      </w:pPr>
      <w:r>
        <w:rPr>
          <w:b/>
          <w:color w:val="16068C"/>
          <w:sz w:val="36"/>
          <w:szCs w:val="36"/>
          <w:lang w:val="bg-BG" w:eastAsia="bg-BG"/>
        </w:rPr>
        <w:tab/>
        <w:t xml:space="preserve">                  </w:t>
      </w:r>
    </w:p>
    <w:p w:rsidR="00173672" w:rsidRPr="002F5AC1" w:rsidRDefault="00173672" w:rsidP="00BC3D3F">
      <w:pPr>
        <w:pStyle w:val="Header"/>
        <w:tabs>
          <w:tab w:val="center" w:pos="4421"/>
          <w:tab w:val="left" w:pos="7938"/>
          <w:tab w:val="right" w:pos="8789"/>
        </w:tabs>
        <w:jc w:val="center"/>
        <w:rPr>
          <w:b/>
          <w:sz w:val="20"/>
          <w:szCs w:val="20"/>
          <w:lang w:val="bg-BG"/>
        </w:rPr>
      </w:pPr>
      <w:r w:rsidRPr="002F5AC1">
        <w:rPr>
          <w:b/>
          <w:sz w:val="20"/>
          <w:szCs w:val="20"/>
          <w:lang w:val="bg-BG"/>
        </w:rPr>
        <w:t>Процедурата се осъществява с финансовата подкрепа на</w:t>
      </w:r>
    </w:p>
    <w:p w:rsidR="00173672" w:rsidRDefault="00173672" w:rsidP="00BC3D3F">
      <w:pPr>
        <w:pStyle w:val="Header"/>
        <w:tabs>
          <w:tab w:val="center" w:pos="4421"/>
          <w:tab w:val="left" w:pos="7938"/>
          <w:tab w:val="right" w:pos="8789"/>
        </w:tabs>
        <w:jc w:val="center"/>
        <w:rPr>
          <w:b/>
          <w:sz w:val="20"/>
          <w:szCs w:val="20"/>
          <w:lang w:val="bg-BG"/>
        </w:rPr>
      </w:pPr>
      <w:r w:rsidRPr="002F5AC1">
        <w:rPr>
          <w:b/>
          <w:sz w:val="20"/>
          <w:szCs w:val="20"/>
          <w:lang w:val="bg-BG"/>
        </w:rPr>
        <w:t>Европейския социален фонд</w:t>
      </w:r>
    </w:p>
    <w:p w:rsidR="00173672" w:rsidRDefault="00173672" w:rsidP="00BC3D3F">
      <w:pPr>
        <w:pStyle w:val="Header"/>
        <w:tabs>
          <w:tab w:val="center" w:pos="4421"/>
          <w:tab w:val="left" w:pos="7938"/>
          <w:tab w:val="right" w:pos="8789"/>
        </w:tabs>
        <w:jc w:val="center"/>
        <w:rPr>
          <w:b/>
          <w:sz w:val="20"/>
          <w:szCs w:val="20"/>
          <w:lang w:val="bg-BG"/>
        </w:rPr>
      </w:pPr>
    </w:p>
    <w:p w:rsidR="00173672" w:rsidRPr="0002659E" w:rsidRDefault="00173672" w:rsidP="00173672">
      <w:pPr>
        <w:pStyle w:val="Header"/>
        <w:tabs>
          <w:tab w:val="center" w:pos="4421"/>
          <w:tab w:val="left" w:pos="7938"/>
          <w:tab w:val="right" w:pos="8789"/>
        </w:tabs>
        <w:jc w:val="center"/>
        <w:rPr>
          <w:b/>
          <w:color w:val="000080"/>
          <w:lang w:val="ru-RU"/>
        </w:rPr>
      </w:pPr>
      <w:r w:rsidRPr="002F5AC1">
        <w:rPr>
          <w:b/>
          <w:sz w:val="20"/>
          <w:szCs w:val="20"/>
          <w:lang w:val="bg-BG"/>
        </w:rPr>
        <w:t xml:space="preserve">                                                       </w:t>
      </w:r>
    </w:p>
    <w:p w:rsidR="00173672" w:rsidRDefault="00173672" w:rsidP="00173672">
      <w:pPr>
        <w:pStyle w:val="Header"/>
        <w:tabs>
          <w:tab w:val="center" w:pos="4421"/>
          <w:tab w:val="left" w:pos="7938"/>
          <w:tab w:val="right" w:pos="8789"/>
        </w:tabs>
        <w:jc w:val="center"/>
        <w:rPr>
          <w:b/>
          <w:sz w:val="20"/>
          <w:szCs w:val="20"/>
          <w:lang w:val="bg-BG"/>
        </w:rPr>
      </w:pPr>
      <w:r w:rsidRPr="002F5AC1">
        <w:rPr>
          <w:b/>
          <w:sz w:val="20"/>
          <w:szCs w:val="20"/>
          <w:lang w:val="bg-BG"/>
        </w:rPr>
        <w:t>BG05M9OP001-2.005-0116-C01 “ Иновативни интегрирани услуги за подкрепена заетост за лица с увреждания”</w:t>
      </w:r>
    </w:p>
    <w:p w:rsidR="00173672" w:rsidRDefault="00173672" w:rsidP="00173672">
      <w:pPr>
        <w:pStyle w:val="Header"/>
        <w:tabs>
          <w:tab w:val="center" w:pos="4421"/>
          <w:tab w:val="left" w:pos="7938"/>
          <w:tab w:val="right" w:pos="8789"/>
        </w:tabs>
        <w:jc w:val="center"/>
        <w:rPr>
          <w:b/>
          <w:sz w:val="20"/>
          <w:szCs w:val="20"/>
          <w:lang w:val="bg-BG"/>
        </w:rPr>
      </w:pPr>
    </w:p>
    <w:p w:rsidR="00173672" w:rsidRPr="002F5AC1" w:rsidRDefault="00173672" w:rsidP="00173672">
      <w:pPr>
        <w:pStyle w:val="Header"/>
        <w:tabs>
          <w:tab w:val="center" w:pos="4421"/>
          <w:tab w:val="left" w:pos="7938"/>
          <w:tab w:val="right" w:pos="8789"/>
        </w:tabs>
        <w:jc w:val="center"/>
        <w:rPr>
          <w:b/>
          <w:sz w:val="20"/>
          <w:szCs w:val="20"/>
          <w:lang w:val="bg-BG"/>
        </w:rPr>
      </w:pPr>
    </w:p>
    <w:p w:rsidR="00FC5AF4" w:rsidRPr="00FC5AF4" w:rsidRDefault="00FC5AF4" w:rsidP="00FC5AF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C5AF4">
        <w:rPr>
          <w:rFonts w:ascii="Times New Roman" w:hAnsi="Times New Roman" w:cs="Times New Roman"/>
          <w:b/>
          <w:sz w:val="24"/>
          <w:szCs w:val="24"/>
        </w:rPr>
        <w:t xml:space="preserve">Съвети и добри практики за процеси по връщане към работа </w:t>
      </w:r>
    </w:p>
    <w:bookmarkEnd w:id="0"/>
    <w:p w:rsidR="00FC5AF4" w:rsidRDefault="00FC5AF4" w:rsidP="00FC5A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Улесняване на работниците и служителите да се върнат на работа</w:t>
      </w:r>
    </w:p>
    <w:p w:rsidR="00FC5AF4" w:rsidRDefault="00FC5AF4" w:rsidP="00FC5A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 от начините за опростяване на прилагането на RTW процес за отпуск, свързан с уврежданията, е да се възползвате от всеки съществуващ RTW процес за професионално нараняване и болест. Ето шест практики на организация, които може да се следват, за да се осигури солиден и ефективен RTW процес:</w:t>
      </w:r>
    </w:p>
    <w:p w:rsidR="00FC5AF4" w:rsidRDefault="00FC5AF4" w:rsidP="00FC5AF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осигуряване на подкрепа за висшето ръководство;</w:t>
      </w:r>
    </w:p>
    <w:p w:rsidR="00FC5AF4" w:rsidRDefault="00FC5AF4" w:rsidP="00FC5AF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определяне на координатор;</w:t>
      </w:r>
    </w:p>
    <w:p w:rsidR="00FC5AF4" w:rsidRDefault="00FC5AF4" w:rsidP="00FC5AF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попълване на профил на работното място;</w:t>
      </w:r>
    </w:p>
    <w:p w:rsidR="00FC5AF4" w:rsidRDefault="00FC5AF4" w:rsidP="00FC5AF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извършване на анализ на работните задачи;</w:t>
      </w:r>
    </w:p>
    <w:p w:rsidR="00FC5AF4" w:rsidRDefault="00FC5AF4" w:rsidP="00FC5AF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идентифициране на RTW опции;</w:t>
      </w:r>
    </w:p>
    <w:p w:rsidR="00FC5AF4" w:rsidRDefault="00FC5AF4" w:rsidP="00FC5AF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осигуряване на образователни сесии на служители и ръководители.</w:t>
      </w:r>
    </w:p>
    <w:p w:rsidR="00FC5AF4" w:rsidRDefault="00FC5AF4" w:rsidP="00FC5A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Осигуряване на подкрепа за висшето ръководство</w:t>
      </w:r>
    </w:p>
    <w:p w:rsidR="00FC5AF4" w:rsidRDefault="00FC5AF4" w:rsidP="00FC5A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Лидерството от върха е от съществено значение. Без видима поддръжка прилагането на всяка инициатива на работното място е предизвикателство. В обединена среда също е полезно да имате подкрепата на старши представители. За да демонстрират своята подкрепа за програма RTW, висшите ръководители могат да:</w:t>
      </w:r>
    </w:p>
    <w:p w:rsidR="00FC5AF4" w:rsidRDefault="00FC5AF4" w:rsidP="00FC5AF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гарантират, че има достатъчно ресурси (както човешки, така и бюджетни) разпределени по програмата;</w:t>
      </w:r>
    </w:p>
    <w:p w:rsidR="00FC5AF4" w:rsidRDefault="00FC5AF4" w:rsidP="00FC5AF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осигурят помещения за настаняване на работното място, за да премахнат потенциалните бариери към връщането на работа на служителя;</w:t>
      </w:r>
    </w:p>
    <w:p w:rsidR="00FC5AF4" w:rsidRDefault="00FC5AF4" w:rsidP="00FC5AF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предоставят помощ при необходимост на екипа за разработване на програмата;</w:t>
      </w:r>
    </w:p>
    <w:p w:rsidR="00FC5AF4" w:rsidRDefault="00FC5AF4" w:rsidP="00FC5AF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покажат видима подкрепа за служителите, които се връщат на работа от отпуск за нетрудоспособност.</w:t>
      </w:r>
    </w:p>
    <w:p w:rsidR="00FC5AF4" w:rsidRDefault="00FC5AF4" w:rsidP="00FC5A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Определяне на координатор</w:t>
      </w:r>
    </w:p>
    <w:p w:rsidR="00FC5AF4" w:rsidRDefault="00FC5AF4" w:rsidP="00FC5A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Координаторът на RTW е основният контакт за всички ключови заинтересовани страни по време връщане на работника след отпуск за нетрудоспособност. Тази отговорност </w:t>
      </w:r>
      <w:r>
        <w:rPr>
          <w:rFonts w:ascii="Times New Roman" w:hAnsi="Times New Roman" w:cs="Times New Roman"/>
          <w:sz w:val="24"/>
          <w:szCs w:val="24"/>
        </w:rPr>
        <w:lastRenderedPageBreak/>
        <w:t>може да бъде възложена на съществуващ служител или да се създаде нова длъжност. Координаторът трябва да бъде някой, който:</w:t>
      </w:r>
    </w:p>
    <w:p w:rsidR="00FC5AF4" w:rsidRDefault="00FC5AF4" w:rsidP="00FC5AF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обективен и квалифициран (чрез обучение) за изпълнение на задълженията на позицията;</w:t>
      </w:r>
    </w:p>
    <w:p w:rsidR="00FC5AF4" w:rsidRDefault="00FC5AF4" w:rsidP="00FC5AF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има уважението на висшите ръководители, ръководителите на фронтовите линии и представители.</w:t>
      </w:r>
    </w:p>
    <w:p w:rsidR="00173672" w:rsidRPr="00173672" w:rsidRDefault="00173672" w:rsidP="001736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3672" w:rsidRPr="00B115CF" w:rsidRDefault="00173672" w:rsidP="00173672">
      <w:pPr>
        <w:pStyle w:val="Footer"/>
        <w:jc w:val="center"/>
        <w:rPr>
          <w:b/>
          <w:color w:val="16068C"/>
          <w:lang w:val="ru-RU"/>
        </w:rPr>
      </w:pPr>
      <w:r w:rsidRPr="00B115CF">
        <w:rPr>
          <w:b/>
          <w:color w:val="16068C"/>
        </w:rPr>
        <w:t>Проектът се осъществява с финансовата подкрепа на Оперативна програма „Развитие на човешките ресурси”, съфинансирана от Европейския социален фонд</w:t>
      </w:r>
      <w:r w:rsidRPr="00B115CF">
        <w:rPr>
          <w:b/>
          <w:color w:val="16068C"/>
          <w:lang w:val="ru-RU"/>
        </w:rPr>
        <w:t xml:space="preserve"> на Европейския съюз</w:t>
      </w:r>
    </w:p>
    <w:p w:rsidR="00173672" w:rsidRPr="00173672" w:rsidRDefault="00173672" w:rsidP="001736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6747" w:rsidRDefault="00486747"/>
    <w:sectPr w:rsidR="00486747" w:rsidSect="00922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27F35"/>
    <w:multiLevelType w:val="hybridMultilevel"/>
    <w:tmpl w:val="F032516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907DF9"/>
    <w:multiLevelType w:val="hybridMultilevel"/>
    <w:tmpl w:val="FD52E4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3A2514"/>
    <w:multiLevelType w:val="hybridMultilevel"/>
    <w:tmpl w:val="4EB8506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C5AF4"/>
    <w:rsid w:val="00173672"/>
    <w:rsid w:val="00456242"/>
    <w:rsid w:val="00486747"/>
    <w:rsid w:val="00922FC0"/>
    <w:rsid w:val="00BC3D3F"/>
    <w:rsid w:val="00FC5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A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AF4"/>
    <w:pPr>
      <w:ind w:left="720"/>
      <w:contextualSpacing/>
    </w:pPr>
  </w:style>
  <w:style w:type="paragraph" w:styleId="Header">
    <w:name w:val="header"/>
    <w:basedOn w:val="Normal"/>
    <w:link w:val="HeaderChar"/>
    <w:rsid w:val="0017367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17367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aliases w:val=" Char Знак"/>
    <w:basedOn w:val="Normal"/>
    <w:link w:val="FooterChar"/>
    <w:uiPriority w:val="99"/>
    <w:rsid w:val="0017367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aliases w:val=" Char Знак Char"/>
    <w:basedOn w:val="DefaultParagraphFont"/>
    <w:link w:val="Footer"/>
    <w:uiPriority w:val="99"/>
    <w:rsid w:val="00173672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A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A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8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Todorova</dc:creator>
  <cp:lastModifiedBy>x</cp:lastModifiedBy>
  <cp:revision>3</cp:revision>
  <dcterms:created xsi:type="dcterms:W3CDTF">2019-12-03T11:23:00Z</dcterms:created>
  <dcterms:modified xsi:type="dcterms:W3CDTF">2020-07-06T14:00:00Z</dcterms:modified>
</cp:coreProperties>
</file>